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E1C8" w14:textId="77777777" w:rsidR="004F21C8" w:rsidRDefault="004F21C8" w:rsidP="009D31F5">
      <w:pPr>
        <w:jc w:val="center"/>
        <w:rPr>
          <w:b/>
          <w:bCs/>
        </w:rPr>
      </w:pPr>
      <w:r w:rsidRPr="0076517B">
        <w:rPr>
          <w:b/>
          <w:bCs/>
        </w:rPr>
        <w:t>MATRIZ DE OBSERVACIONES</w:t>
      </w:r>
      <w:r w:rsidR="009D31F5">
        <w:rPr>
          <w:b/>
          <w:bCs/>
        </w:rPr>
        <w:t xml:space="preserve"> </w:t>
      </w:r>
      <w:r w:rsidRPr="0076517B">
        <w:rPr>
          <w:b/>
          <w:bCs/>
        </w:rPr>
        <w:t xml:space="preserve">CONSULTA </w:t>
      </w:r>
      <w:r w:rsidR="00432A9B">
        <w:rPr>
          <w:b/>
          <w:bCs/>
        </w:rPr>
        <w:t>EXTERNA</w:t>
      </w:r>
    </w:p>
    <w:p w14:paraId="379C5AF9" w14:textId="77777777" w:rsidR="009D31F5" w:rsidRPr="0076517B" w:rsidRDefault="009D31F5" w:rsidP="009D31F5">
      <w:pPr>
        <w:jc w:val="center"/>
        <w:rPr>
          <w:b/>
          <w:bCs/>
        </w:rPr>
      </w:pPr>
      <w:r>
        <w:rPr>
          <w:b/>
          <w:bCs/>
        </w:rPr>
        <w:t xml:space="preserve">TEXTO VIGENTE / TEXTO </w:t>
      </w:r>
      <w:r w:rsidR="00114892">
        <w:rPr>
          <w:b/>
          <w:bCs/>
        </w:rPr>
        <w:t xml:space="preserve">PROPUESTO </w:t>
      </w:r>
    </w:p>
    <w:p w14:paraId="045AC778" w14:textId="77777777" w:rsidR="004F21C8" w:rsidRPr="0076517B" w:rsidRDefault="004F21C8" w:rsidP="004F21C8">
      <w:pPr>
        <w:jc w:val="center"/>
        <w:rPr>
          <w:b/>
          <w:bCs/>
        </w:rPr>
      </w:pPr>
    </w:p>
    <w:p w14:paraId="29A3053C" w14:textId="171B9ED6" w:rsidR="00B87D18" w:rsidRPr="00BC3928" w:rsidRDefault="001B60BE" w:rsidP="00B87D18">
      <w:pPr>
        <w:jc w:val="center"/>
        <w:rPr>
          <w:rFonts w:cstheme="minorHAnsi"/>
          <w:b/>
          <w:bCs/>
        </w:rPr>
      </w:pPr>
      <w:r w:rsidRPr="00526EF3">
        <w:rPr>
          <w:b/>
          <w:bCs/>
        </w:rPr>
        <w:t>Reforma</w:t>
      </w:r>
      <w:r w:rsidR="004F21C8" w:rsidRPr="00526EF3">
        <w:rPr>
          <w:b/>
          <w:bCs/>
        </w:rPr>
        <w:t xml:space="preserve"> </w:t>
      </w:r>
      <w:r w:rsidR="00B87D18">
        <w:rPr>
          <w:b/>
          <w:bCs/>
        </w:rPr>
        <w:t xml:space="preserve">integral al </w:t>
      </w:r>
      <w:r w:rsidR="00B87D18" w:rsidRPr="0063448B">
        <w:rPr>
          <w:rFonts w:cstheme="minorHAnsi"/>
          <w:b/>
          <w:bCs/>
        </w:rPr>
        <w:t>Acuerdo SP-A-240-2021</w:t>
      </w:r>
      <w:r w:rsidR="00B87D18">
        <w:rPr>
          <w:rFonts w:cstheme="minorHAnsi"/>
          <w:b/>
          <w:bCs/>
        </w:rPr>
        <w:t>,</w:t>
      </w:r>
      <w:r w:rsidR="00B87D18" w:rsidRPr="0063448B">
        <w:rPr>
          <w:rFonts w:cstheme="minorHAnsi"/>
          <w:b/>
          <w:bCs/>
        </w:rPr>
        <w:t xml:space="preserve"> de las </w:t>
      </w:r>
      <w:r w:rsidR="00B87D18">
        <w:rPr>
          <w:rFonts w:cstheme="minorHAnsi"/>
          <w:b/>
          <w:bCs/>
        </w:rPr>
        <w:t>15:00</w:t>
      </w:r>
      <w:r w:rsidR="00B87D18" w:rsidRPr="0063448B">
        <w:rPr>
          <w:rFonts w:cstheme="minorHAnsi"/>
          <w:b/>
          <w:bCs/>
        </w:rPr>
        <w:t xml:space="preserve"> horas del día 25 de marzo de 2021</w:t>
      </w:r>
      <w:r w:rsidR="00B87D18">
        <w:rPr>
          <w:rFonts w:cstheme="minorHAnsi"/>
          <w:b/>
          <w:bCs/>
        </w:rPr>
        <w:t xml:space="preserve">: </w:t>
      </w:r>
      <w:r w:rsidR="00B87D18" w:rsidRPr="00F07256">
        <w:rPr>
          <w:rFonts w:cstheme="minorHAnsi"/>
          <w:b/>
          <w:bCs/>
          <w:i/>
          <w:iCs/>
        </w:rPr>
        <w:t>“</w:t>
      </w:r>
      <w:r w:rsidR="00BC3928" w:rsidRPr="00F07256">
        <w:rPr>
          <w:rFonts w:cstheme="minorHAnsi"/>
          <w:b/>
          <w:bCs/>
          <w:i/>
          <w:iCs/>
        </w:rPr>
        <w:t>Programa para la capacitación de los agentes promotores que deberán utilizar las entidades autorizadas y la Superintendencia de Pensiones, para la evaluación de agentes promotores de ventas que se realice como parte del ejercicio de supervisión</w:t>
      </w:r>
      <w:r w:rsidR="00E917D9" w:rsidRPr="00F07256">
        <w:rPr>
          <w:rFonts w:cstheme="minorHAnsi"/>
          <w:b/>
          <w:bCs/>
          <w:i/>
          <w:iCs/>
        </w:rPr>
        <w:t>”</w:t>
      </w:r>
    </w:p>
    <w:p w14:paraId="75D3D0B6" w14:textId="77777777" w:rsidR="00E06CA2" w:rsidRDefault="00E06CA2" w:rsidP="00E06CA2"/>
    <w:tbl>
      <w:tblPr>
        <w:tblStyle w:val="Tablaconcuadrculaclara1"/>
        <w:tblW w:w="5000" w:type="pct"/>
        <w:shd w:val="clear" w:color="auto" w:fill="FFFFFF" w:themeFill="background1"/>
        <w:tblLook w:val="01E0" w:firstRow="1" w:lastRow="1" w:firstColumn="1" w:lastColumn="1" w:noHBand="0" w:noVBand="0"/>
      </w:tblPr>
      <w:tblGrid>
        <w:gridCol w:w="4729"/>
        <w:gridCol w:w="4734"/>
        <w:gridCol w:w="4281"/>
        <w:gridCol w:w="4966"/>
      </w:tblGrid>
      <w:tr w:rsidR="00CA0DC3" w:rsidRPr="00556508" w14:paraId="3B27E35E" w14:textId="77777777" w:rsidTr="00FA0188">
        <w:trPr>
          <w:trHeight w:val="410"/>
        </w:trPr>
        <w:tc>
          <w:tcPr>
            <w:tcW w:w="1264" w:type="pct"/>
            <w:shd w:val="clear" w:color="auto" w:fill="B4C6E7" w:themeFill="accent1" w:themeFillTint="66"/>
          </w:tcPr>
          <w:p w14:paraId="59FADC50" w14:textId="77777777" w:rsidR="00CA0DC3" w:rsidRPr="00556508" w:rsidRDefault="00CA0DC3" w:rsidP="00716E13">
            <w:pPr>
              <w:pStyle w:val="TableParagraph"/>
              <w:spacing w:before="120" w:after="120"/>
              <w:ind w:right="98"/>
              <w:jc w:val="center"/>
              <w:rPr>
                <w:rFonts w:ascii="Arial" w:hAnsi="Arial" w:cs="Arial"/>
                <w:b/>
                <w:color w:val="0C0C0C"/>
                <w:sz w:val="20"/>
                <w:szCs w:val="20"/>
              </w:rPr>
            </w:pPr>
            <w:r>
              <w:rPr>
                <w:rFonts w:ascii="Arial" w:hAnsi="Arial" w:cs="Arial"/>
                <w:b/>
                <w:color w:val="0C0C0C"/>
                <w:sz w:val="20"/>
                <w:szCs w:val="20"/>
              </w:rPr>
              <w:t xml:space="preserve">TEXTO </w:t>
            </w:r>
            <w:r w:rsidR="00AB734E">
              <w:rPr>
                <w:rFonts w:ascii="Arial" w:hAnsi="Arial" w:cs="Arial"/>
                <w:b/>
                <w:color w:val="0C0C0C"/>
                <w:sz w:val="20"/>
                <w:szCs w:val="20"/>
              </w:rPr>
              <w:t xml:space="preserve">VIGENTE </w:t>
            </w:r>
            <w:r>
              <w:rPr>
                <w:rFonts w:ascii="Arial" w:hAnsi="Arial" w:cs="Arial"/>
                <w:b/>
                <w:color w:val="0C0C0C"/>
                <w:sz w:val="20"/>
                <w:szCs w:val="20"/>
              </w:rPr>
              <w:t xml:space="preserve"> </w:t>
            </w:r>
          </w:p>
        </w:tc>
        <w:tc>
          <w:tcPr>
            <w:tcW w:w="1265" w:type="pct"/>
            <w:shd w:val="clear" w:color="auto" w:fill="B4C6E7" w:themeFill="accent1" w:themeFillTint="66"/>
          </w:tcPr>
          <w:p w14:paraId="07E2CF32" w14:textId="77777777" w:rsidR="00CA0DC3" w:rsidRPr="00556508" w:rsidRDefault="0085787D" w:rsidP="00716E13">
            <w:pPr>
              <w:pStyle w:val="TableParagraph"/>
              <w:spacing w:before="120" w:after="120"/>
              <w:ind w:right="193"/>
              <w:jc w:val="center"/>
              <w:rPr>
                <w:rFonts w:ascii="Arial" w:hAnsi="Arial" w:cs="Arial"/>
                <w:b/>
                <w:color w:val="0C0C0C"/>
                <w:sz w:val="20"/>
                <w:szCs w:val="20"/>
              </w:rPr>
            </w:pPr>
            <w:r>
              <w:rPr>
                <w:rFonts w:ascii="Arial" w:hAnsi="Arial" w:cs="Arial"/>
                <w:b/>
                <w:color w:val="0C0C0C"/>
                <w:sz w:val="20"/>
                <w:szCs w:val="20"/>
              </w:rPr>
              <w:t xml:space="preserve">TEXTO </w:t>
            </w:r>
            <w:r w:rsidR="00260785">
              <w:rPr>
                <w:rFonts w:ascii="Arial" w:hAnsi="Arial" w:cs="Arial"/>
                <w:b/>
                <w:color w:val="0C0C0C"/>
                <w:sz w:val="20"/>
                <w:szCs w:val="20"/>
              </w:rPr>
              <w:t xml:space="preserve">PROPUESTO </w:t>
            </w:r>
          </w:p>
        </w:tc>
        <w:tc>
          <w:tcPr>
            <w:tcW w:w="1144" w:type="pct"/>
            <w:shd w:val="clear" w:color="auto" w:fill="B4C6E7" w:themeFill="accent1" w:themeFillTint="66"/>
          </w:tcPr>
          <w:p w14:paraId="23335462" w14:textId="77777777" w:rsidR="00CA0DC3" w:rsidRPr="00556508" w:rsidRDefault="007D6E1D" w:rsidP="00716E13">
            <w:pPr>
              <w:pStyle w:val="TableParagraph"/>
              <w:spacing w:before="120" w:after="120"/>
              <w:ind w:right="98"/>
              <w:jc w:val="center"/>
              <w:rPr>
                <w:rFonts w:ascii="Arial" w:hAnsi="Arial" w:cs="Arial"/>
                <w:b/>
                <w:color w:val="0C0C0C"/>
                <w:sz w:val="20"/>
                <w:szCs w:val="20"/>
              </w:rPr>
            </w:pPr>
            <w:r>
              <w:rPr>
                <w:rFonts w:ascii="Arial" w:hAnsi="Arial" w:cs="Arial"/>
                <w:b/>
                <w:color w:val="0C0C0C"/>
                <w:sz w:val="20"/>
                <w:szCs w:val="20"/>
              </w:rPr>
              <w:t xml:space="preserve">OBSERVACIONES </w:t>
            </w:r>
          </w:p>
        </w:tc>
        <w:tc>
          <w:tcPr>
            <w:tcW w:w="1327" w:type="pct"/>
            <w:shd w:val="clear" w:color="auto" w:fill="B4C6E7" w:themeFill="accent1" w:themeFillTint="66"/>
          </w:tcPr>
          <w:p w14:paraId="0338F551" w14:textId="77777777" w:rsidR="00CA0DC3" w:rsidRPr="00556508" w:rsidRDefault="007D6E1D" w:rsidP="00716E13">
            <w:pPr>
              <w:pStyle w:val="TableParagraph"/>
              <w:spacing w:before="120" w:after="120"/>
              <w:ind w:right="98"/>
              <w:jc w:val="center"/>
              <w:rPr>
                <w:rFonts w:ascii="Arial" w:hAnsi="Arial" w:cs="Arial"/>
                <w:b/>
                <w:color w:val="0C0C0C"/>
                <w:sz w:val="20"/>
                <w:szCs w:val="20"/>
              </w:rPr>
            </w:pPr>
            <w:r>
              <w:rPr>
                <w:rFonts w:ascii="Arial" w:hAnsi="Arial" w:cs="Arial"/>
                <w:b/>
                <w:color w:val="0C0C0C"/>
                <w:sz w:val="20"/>
                <w:szCs w:val="20"/>
              </w:rPr>
              <w:t xml:space="preserve">TEXTO FINAL </w:t>
            </w:r>
          </w:p>
        </w:tc>
      </w:tr>
      <w:tr w:rsidR="00CA0DC3" w:rsidRPr="00BD5D64" w14:paraId="2155C1DF" w14:textId="77777777" w:rsidTr="00FA0188">
        <w:trPr>
          <w:trHeight w:val="410"/>
        </w:trPr>
        <w:tc>
          <w:tcPr>
            <w:tcW w:w="1264" w:type="pct"/>
            <w:shd w:val="clear" w:color="auto" w:fill="FFFFFF" w:themeFill="background1"/>
          </w:tcPr>
          <w:p w14:paraId="044A56CF" w14:textId="77777777" w:rsidR="00FE7193" w:rsidRPr="00E777CC" w:rsidRDefault="00E777CC" w:rsidP="00DF183C">
            <w:pPr>
              <w:jc w:val="both"/>
              <w:rPr>
                <w:rFonts w:ascii="Arial" w:hAnsi="Arial" w:cs="Arial"/>
                <w:sz w:val="20"/>
                <w:szCs w:val="20"/>
              </w:rPr>
            </w:pPr>
            <w:r w:rsidRPr="00E777CC">
              <w:rPr>
                <w:rFonts w:ascii="Arial" w:hAnsi="Arial" w:cs="Arial"/>
                <w:sz w:val="20"/>
                <w:szCs w:val="20"/>
              </w:rPr>
              <w:t>Se establece la Guía de Capacitación para los agentes promotores de las Operadoras de Pensiones, la cual será utilizada por las operadoras de pensiones para su capacitación y las evaluaciones que con posterioridad realice la Superintendencia de Pensiones:</w:t>
            </w:r>
          </w:p>
          <w:p w14:paraId="32F0FC85" w14:textId="77777777" w:rsidR="00E777CC" w:rsidRDefault="00E777CC" w:rsidP="00DF183C">
            <w:pPr>
              <w:jc w:val="both"/>
              <w:rPr>
                <w:rFonts w:ascii="Arial" w:hAnsi="Arial" w:cs="Arial"/>
                <w:b/>
                <w:bCs/>
                <w:sz w:val="20"/>
                <w:szCs w:val="20"/>
              </w:rPr>
            </w:pPr>
          </w:p>
        </w:tc>
        <w:tc>
          <w:tcPr>
            <w:tcW w:w="1265" w:type="pct"/>
            <w:shd w:val="clear" w:color="auto" w:fill="FFFFFF" w:themeFill="background1"/>
          </w:tcPr>
          <w:p w14:paraId="6214526E" w14:textId="77777777" w:rsidR="00CA0DC3" w:rsidRPr="006428C2" w:rsidRDefault="006428C2" w:rsidP="00DF183C">
            <w:pPr>
              <w:jc w:val="both"/>
              <w:rPr>
                <w:rFonts w:ascii="Arial" w:hAnsi="Arial" w:cs="Arial"/>
                <w:b/>
                <w:bCs/>
                <w:sz w:val="20"/>
                <w:szCs w:val="20"/>
              </w:rPr>
            </w:pPr>
            <w:r w:rsidRPr="006428C2">
              <w:rPr>
                <w:rFonts w:ascii="Arial" w:hAnsi="Arial" w:cs="Arial"/>
                <w:sz w:val="20"/>
                <w:szCs w:val="20"/>
              </w:rPr>
              <w:t>Establézcase el programa para la capacitación de los agentes promotores que deberán utilizar las entidades autorizadas y la Superintendencia de Pensiones, para la evaluación de agentes promotores de ventas que se realice como parte del ejercicio de supervisión. Este programa deberá contener, al menos, los siguientes temas, subtemas y contenidos:</w:t>
            </w:r>
          </w:p>
        </w:tc>
        <w:tc>
          <w:tcPr>
            <w:tcW w:w="1144" w:type="pct"/>
            <w:shd w:val="clear" w:color="auto" w:fill="FFFFFF" w:themeFill="background1"/>
          </w:tcPr>
          <w:p w14:paraId="40AB372E" w14:textId="77777777" w:rsidR="00886E3A" w:rsidRPr="00D52207" w:rsidRDefault="001E7AF6" w:rsidP="00DF183C">
            <w:pPr>
              <w:jc w:val="both"/>
              <w:rPr>
                <w:rFonts w:ascii="Arial" w:hAnsi="Arial" w:cs="Arial"/>
                <w:b/>
                <w:iCs/>
                <w:sz w:val="20"/>
                <w:szCs w:val="20"/>
              </w:rPr>
            </w:pPr>
            <w:r>
              <w:rPr>
                <w:rFonts w:ascii="Arial" w:hAnsi="Arial" w:cs="Arial"/>
                <w:b/>
                <w:iCs/>
                <w:sz w:val="20"/>
                <w:szCs w:val="20"/>
              </w:rPr>
              <w:t xml:space="preserve">No se recibieron observaciones por parte de las entidades consultadas. </w:t>
            </w:r>
          </w:p>
        </w:tc>
        <w:tc>
          <w:tcPr>
            <w:tcW w:w="1327" w:type="pct"/>
            <w:shd w:val="clear" w:color="auto" w:fill="FFFFFF" w:themeFill="background1"/>
          </w:tcPr>
          <w:p w14:paraId="2F15C1D8" w14:textId="77777777" w:rsidR="00DB11AD" w:rsidRPr="00DB11AD" w:rsidRDefault="00DB11AD" w:rsidP="00DF183C">
            <w:pPr>
              <w:jc w:val="both"/>
              <w:rPr>
                <w:rFonts w:ascii="Arial" w:eastAsia="Calibri" w:hAnsi="Arial" w:cs="Arial"/>
                <w:i/>
                <w:iCs/>
                <w:sz w:val="20"/>
                <w:szCs w:val="20"/>
              </w:rPr>
            </w:pPr>
            <w:r w:rsidRPr="00DB11AD">
              <w:rPr>
                <w:rFonts w:ascii="Arial" w:eastAsia="Calibri" w:hAnsi="Arial" w:cs="Arial"/>
                <w:i/>
                <w:iCs/>
                <w:sz w:val="20"/>
                <w:szCs w:val="20"/>
              </w:rPr>
              <w:t>“Establézcase el programa para la capacitación de los agentes promotores que deberán utilizar las entidades autorizadas y la Superintendencia de Pensiones, para la evaluación de agentes promotores de ventas que se realice como parte del ejercicio de supervisión. Este programa deberá contener, al menos, los siguientes temas, subtemas y contenidos:</w:t>
            </w:r>
          </w:p>
          <w:p w14:paraId="136EEBB9" w14:textId="77777777" w:rsidR="00CA0DC3" w:rsidRPr="006C51ED" w:rsidRDefault="00CA0DC3" w:rsidP="00DF183C">
            <w:pPr>
              <w:jc w:val="both"/>
              <w:rPr>
                <w:rFonts w:ascii="Arial" w:hAnsi="Arial" w:cs="Arial"/>
                <w:b/>
                <w:i/>
                <w:iCs/>
                <w:sz w:val="20"/>
                <w:szCs w:val="20"/>
              </w:rPr>
            </w:pPr>
          </w:p>
        </w:tc>
      </w:tr>
      <w:tr w:rsidR="00CA0DC3" w:rsidRPr="00BD5D64" w14:paraId="3A3E052E" w14:textId="77777777" w:rsidTr="00FA0188">
        <w:trPr>
          <w:trHeight w:val="410"/>
        </w:trPr>
        <w:tc>
          <w:tcPr>
            <w:tcW w:w="1264" w:type="pct"/>
            <w:shd w:val="clear" w:color="auto" w:fill="FFFFFF" w:themeFill="background1"/>
          </w:tcPr>
          <w:p w14:paraId="71FB3B2F" w14:textId="77777777" w:rsidR="00404853" w:rsidRPr="00404853" w:rsidRDefault="00404853" w:rsidP="00DF183C">
            <w:pPr>
              <w:jc w:val="both"/>
              <w:rPr>
                <w:rFonts w:ascii="Arial" w:hAnsi="Arial" w:cs="Arial"/>
                <w:b/>
                <w:bCs/>
                <w:sz w:val="20"/>
                <w:szCs w:val="20"/>
              </w:rPr>
            </w:pPr>
            <w:r w:rsidRPr="00404853">
              <w:rPr>
                <w:rFonts w:ascii="Arial" w:hAnsi="Arial" w:cs="Arial"/>
                <w:b/>
                <w:bCs/>
                <w:sz w:val="20"/>
                <w:szCs w:val="20"/>
              </w:rPr>
              <w:t>1. Aspectos Generales del Sistema Costarricense de Seguridad Social:</w:t>
            </w:r>
          </w:p>
          <w:p w14:paraId="4E1A7C99" w14:textId="77777777" w:rsidR="00404853" w:rsidRPr="00404853" w:rsidRDefault="00404853" w:rsidP="00DF183C">
            <w:pPr>
              <w:jc w:val="both"/>
              <w:rPr>
                <w:rFonts w:ascii="Arial" w:hAnsi="Arial" w:cs="Arial"/>
                <w:sz w:val="20"/>
                <w:szCs w:val="20"/>
              </w:rPr>
            </w:pPr>
            <w:r w:rsidRPr="00404853">
              <w:rPr>
                <w:rFonts w:ascii="Arial" w:hAnsi="Arial" w:cs="Arial"/>
                <w:sz w:val="20"/>
                <w:szCs w:val="20"/>
              </w:rPr>
              <w:t>a. Objeto</w:t>
            </w:r>
          </w:p>
          <w:p w14:paraId="692AE39A" w14:textId="77777777" w:rsidR="00404853" w:rsidRPr="00404853" w:rsidRDefault="00404853" w:rsidP="00DF183C">
            <w:pPr>
              <w:jc w:val="both"/>
              <w:rPr>
                <w:rFonts w:ascii="Arial" w:hAnsi="Arial" w:cs="Arial"/>
                <w:sz w:val="20"/>
                <w:szCs w:val="20"/>
              </w:rPr>
            </w:pPr>
            <w:r w:rsidRPr="00404853">
              <w:rPr>
                <w:rFonts w:ascii="Arial" w:hAnsi="Arial" w:cs="Arial"/>
                <w:sz w:val="20"/>
                <w:szCs w:val="20"/>
              </w:rPr>
              <w:t>b. Normas que lo regulan</w:t>
            </w:r>
          </w:p>
          <w:p w14:paraId="2D6A8BF9" w14:textId="77777777" w:rsidR="00404853" w:rsidRPr="00404853" w:rsidRDefault="00404853" w:rsidP="00DF183C">
            <w:pPr>
              <w:jc w:val="both"/>
              <w:rPr>
                <w:rFonts w:ascii="Arial" w:hAnsi="Arial" w:cs="Arial"/>
                <w:sz w:val="20"/>
                <w:szCs w:val="20"/>
              </w:rPr>
            </w:pPr>
            <w:r w:rsidRPr="00404853">
              <w:rPr>
                <w:rFonts w:ascii="Arial" w:hAnsi="Arial" w:cs="Arial"/>
                <w:sz w:val="20"/>
                <w:szCs w:val="20"/>
              </w:rPr>
              <w:t>c. Principios rectores</w:t>
            </w:r>
          </w:p>
          <w:p w14:paraId="6B88A10D" w14:textId="77777777" w:rsidR="00404853" w:rsidRPr="00404853" w:rsidRDefault="00404853" w:rsidP="00DF183C">
            <w:pPr>
              <w:jc w:val="both"/>
              <w:rPr>
                <w:rFonts w:ascii="Arial" w:hAnsi="Arial" w:cs="Arial"/>
                <w:sz w:val="20"/>
                <w:szCs w:val="20"/>
              </w:rPr>
            </w:pPr>
            <w:r w:rsidRPr="00404853">
              <w:rPr>
                <w:rFonts w:ascii="Arial" w:hAnsi="Arial" w:cs="Arial"/>
                <w:sz w:val="20"/>
                <w:szCs w:val="20"/>
              </w:rPr>
              <w:t>d. Beneficiarios</w:t>
            </w:r>
          </w:p>
          <w:p w14:paraId="73976881" w14:textId="77777777" w:rsidR="00404853" w:rsidRPr="00404853" w:rsidRDefault="00404853" w:rsidP="00DF183C">
            <w:pPr>
              <w:jc w:val="both"/>
              <w:rPr>
                <w:rFonts w:ascii="Arial" w:hAnsi="Arial" w:cs="Arial"/>
                <w:sz w:val="20"/>
                <w:szCs w:val="20"/>
              </w:rPr>
            </w:pPr>
            <w:r w:rsidRPr="00404853">
              <w:rPr>
                <w:rFonts w:ascii="Arial" w:hAnsi="Arial" w:cs="Arial"/>
                <w:sz w:val="20"/>
                <w:szCs w:val="20"/>
              </w:rPr>
              <w:t>e. Derechos y deberes de los afiliados</w:t>
            </w:r>
          </w:p>
          <w:p w14:paraId="12911593" w14:textId="77777777" w:rsidR="00404853" w:rsidRPr="00404853" w:rsidRDefault="00404853" w:rsidP="00DF183C">
            <w:pPr>
              <w:jc w:val="both"/>
              <w:rPr>
                <w:rFonts w:ascii="Arial" w:hAnsi="Arial" w:cs="Arial"/>
                <w:sz w:val="20"/>
                <w:szCs w:val="20"/>
              </w:rPr>
            </w:pPr>
            <w:r w:rsidRPr="00404853">
              <w:rPr>
                <w:rFonts w:ascii="Arial" w:hAnsi="Arial" w:cs="Arial"/>
                <w:sz w:val="20"/>
                <w:szCs w:val="20"/>
              </w:rPr>
              <w:t>f. Rol de los principales entes del Sistema</w:t>
            </w:r>
          </w:p>
          <w:p w14:paraId="62F573DA" w14:textId="77777777" w:rsidR="004A6F8D" w:rsidRPr="004A6F8D" w:rsidRDefault="00404853" w:rsidP="00DF183C">
            <w:pPr>
              <w:jc w:val="both"/>
              <w:rPr>
                <w:rFonts w:ascii="Arial" w:hAnsi="Arial" w:cs="Arial"/>
                <w:sz w:val="20"/>
                <w:szCs w:val="20"/>
              </w:rPr>
            </w:pPr>
            <w:r w:rsidRPr="00404853">
              <w:rPr>
                <w:rFonts w:ascii="Arial" w:hAnsi="Arial" w:cs="Arial"/>
                <w:sz w:val="20"/>
                <w:szCs w:val="20"/>
              </w:rPr>
              <w:t>g. Regímenes de Financiamiento.</w:t>
            </w:r>
          </w:p>
          <w:p w14:paraId="7D6A6F06" w14:textId="77777777" w:rsidR="00CA0DC3" w:rsidRPr="005223CD" w:rsidRDefault="00CA0DC3" w:rsidP="00DF183C">
            <w:pPr>
              <w:jc w:val="both"/>
              <w:rPr>
                <w:rFonts w:ascii="Arial" w:hAnsi="Arial" w:cs="Arial"/>
                <w:sz w:val="20"/>
                <w:szCs w:val="20"/>
              </w:rPr>
            </w:pPr>
          </w:p>
        </w:tc>
        <w:tc>
          <w:tcPr>
            <w:tcW w:w="1265" w:type="pct"/>
            <w:shd w:val="clear" w:color="auto" w:fill="FFFFFF" w:themeFill="background1"/>
          </w:tcPr>
          <w:p w14:paraId="77322A8B" w14:textId="77777777" w:rsidR="00AF496E" w:rsidRPr="00AF496E" w:rsidRDefault="00AF496E" w:rsidP="00DF183C">
            <w:pPr>
              <w:jc w:val="both"/>
              <w:rPr>
                <w:rFonts w:ascii="Arial" w:hAnsi="Arial" w:cs="Arial"/>
                <w:b/>
                <w:bCs/>
                <w:sz w:val="20"/>
                <w:szCs w:val="20"/>
              </w:rPr>
            </w:pPr>
            <w:r w:rsidRPr="00AF496E">
              <w:rPr>
                <w:rFonts w:ascii="Arial" w:hAnsi="Arial" w:cs="Arial"/>
                <w:b/>
                <w:bCs/>
                <w:sz w:val="20"/>
                <w:szCs w:val="20"/>
              </w:rPr>
              <w:t xml:space="preserve">1. Evolución demográfica de Costa Rica. </w:t>
            </w:r>
          </w:p>
          <w:p w14:paraId="5A970FF4" w14:textId="77777777" w:rsidR="00AF496E" w:rsidRPr="00AF496E" w:rsidRDefault="00AF496E" w:rsidP="00DF183C">
            <w:pPr>
              <w:jc w:val="both"/>
              <w:rPr>
                <w:rFonts w:ascii="Arial" w:hAnsi="Arial" w:cs="Arial"/>
                <w:sz w:val="20"/>
                <w:szCs w:val="20"/>
              </w:rPr>
            </w:pPr>
            <w:r w:rsidRPr="00AF496E">
              <w:rPr>
                <w:rFonts w:ascii="Arial" w:hAnsi="Arial" w:cs="Arial"/>
                <w:sz w:val="20"/>
                <w:szCs w:val="20"/>
              </w:rPr>
              <w:t xml:space="preserve">a. Los riesgos de la enfermedad, invalidez, vejez y muerte. </w:t>
            </w:r>
          </w:p>
          <w:p w14:paraId="704BEE69" w14:textId="77777777" w:rsidR="00AF496E" w:rsidRPr="00AF496E" w:rsidRDefault="00AF496E" w:rsidP="00DF183C">
            <w:pPr>
              <w:jc w:val="both"/>
              <w:rPr>
                <w:rFonts w:ascii="Arial" w:hAnsi="Arial" w:cs="Arial"/>
                <w:sz w:val="20"/>
                <w:szCs w:val="20"/>
              </w:rPr>
            </w:pPr>
            <w:r w:rsidRPr="00AF496E">
              <w:rPr>
                <w:rFonts w:ascii="Arial" w:hAnsi="Arial" w:cs="Arial"/>
                <w:sz w:val="20"/>
                <w:szCs w:val="20"/>
              </w:rPr>
              <w:t xml:space="preserve">b. Estado actual y perspectivas demográficas. </w:t>
            </w:r>
          </w:p>
          <w:p w14:paraId="2C062C21" w14:textId="77777777" w:rsidR="00AF496E" w:rsidRPr="00AF496E" w:rsidRDefault="00AF496E" w:rsidP="00DF183C">
            <w:pPr>
              <w:jc w:val="both"/>
              <w:rPr>
                <w:rFonts w:ascii="Arial" w:hAnsi="Arial" w:cs="Arial"/>
                <w:sz w:val="20"/>
                <w:szCs w:val="20"/>
              </w:rPr>
            </w:pPr>
            <w:r w:rsidRPr="00AF496E">
              <w:rPr>
                <w:rFonts w:ascii="Arial" w:hAnsi="Arial" w:cs="Arial"/>
                <w:sz w:val="20"/>
                <w:szCs w:val="20"/>
              </w:rPr>
              <w:t xml:space="preserve">c. Los desafíos del envejecimiento de la población costarricense: Impactos económicos y sociales. </w:t>
            </w:r>
          </w:p>
          <w:p w14:paraId="03D7BCBE" w14:textId="77777777" w:rsidR="00CA0DC3" w:rsidRPr="00AF496E" w:rsidRDefault="00AF496E" w:rsidP="00DF183C">
            <w:pPr>
              <w:jc w:val="both"/>
              <w:rPr>
                <w:rFonts w:ascii="Arial" w:eastAsiaTheme="minorHAnsi" w:hAnsi="Arial" w:cs="Arial"/>
                <w:sz w:val="20"/>
                <w:szCs w:val="20"/>
                <w:lang w:eastAsia="en-US"/>
              </w:rPr>
            </w:pPr>
            <w:r w:rsidRPr="00AF496E">
              <w:rPr>
                <w:rFonts w:ascii="Arial" w:hAnsi="Arial" w:cs="Arial"/>
                <w:sz w:val="20"/>
                <w:szCs w:val="20"/>
              </w:rPr>
              <w:t>d. Importancia del ahorro y la cultura previsional frente a los riesgos de invalidez, vejez y muerte, y los correspondientes cambios demográficos.</w:t>
            </w:r>
          </w:p>
        </w:tc>
        <w:tc>
          <w:tcPr>
            <w:tcW w:w="1144" w:type="pct"/>
            <w:shd w:val="clear" w:color="auto" w:fill="FFFFFF" w:themeFill="background1"/>
          </w:tcPr>
          <w:p w14:paraId="067074D5" w14:textId="77777777" w:rsidR="008E2899" w:rsidRPr="00AA53A5" w:rsidRDefault="001E7AF6" w:rsidP="00DF183C">
            <w:pPr>
              <w:jc w:val="both"/>
              <w:rPr>
                <w:rFonts w:ascii="Arial" w:hAnsi="Arial" w:cs="Arial"/>
                <w:b/>
                <w:iCs/>
                <w:sz w:val="20"/>
                <w:szCs w:val="20"/>
              </w:rPr>
            </w:pPr>
            <w:r>
              <w:rPr>
                <w:rFonts w:ascii="Arial" w:hAnsi="Arial" w:cs="Arial"/>
                <w:b/>
                <w:iCs/>
                <w:sz w:val="20"/>
                <w:szCs w:val="20"/>
              </w:rPr>
              <w:t>No se recibieron observaciones por parte de las entidades consultadas.</w:t>
            </w:r>
          </w:p>
        </w:tc>
        <w:tc>
          <w:tcPr>
            <w:tcW w:w="1327" w:type="pct"/>
            <w:shd w:val="clear" w:color="auto" w:fill="FFFFFF" w:themeFill="background1"/>
          </w:tcPr>
          <w:p w14:paraId="75804235" w14:textId="43D4D824" w:rsidR="006D2CD9" w:rsidRPr="000D6EF4" w:rsidRDefault="006D2CD9" w:rsidP="00DF183C">
            <w:pPr>
              <w:jc w:val="both"/>
              <w:rPr>
                <w:rFonts w:ascii="Arial" w:eastAsia="Calibri" w:hAnsi="Arial" w:cs="Arial"/>
                <w:b/>
                <w:bCs/>
                <w:i/>
                <w:iCs/>
                <w:sz w:val="20"/>
                <w:szCs w:val="20"/>
              </w:rPr>
            </w:pPr>
            <w:r w:rsidRPr="000D6EF4">
              <w:rPr>
                <w:rFonts w:ascii="Arial" w:eastAsia="Calibri" w:hAnsi="Arial" w:cs="Arial"/>
                <w:b/>
                <w:bCs/>
                <w:i/>
                <w:iCs/>
                <w:sz w:val="20"/>
                <w:szCs w:val="20"/>
              </w:rPr>
              <w:t>1.- Evolución demográfica de Costa Rica</w:t>
            </w:r>
          </w:p>
          <w:p w14:paraId="5478E084" w14:textId="77777777" w:rsidR="006D2CD9" w:rsidRPr="006D2CD9" w:rsidRDefault="006D2CD9" w:rsidP="00DF183C">
            <w:pPr>
              <w:jc w:val="both"/>
              <w:rPr>
                <w:rFonts w:ascii="Arial" w:eastAsia="Calibri" w:hAnsi="Arial" w:cs="Arial"/>
                <w:i/>
                <w:iCs/>
                <w:sz w:val="20"/>
                <w:szCs w:val="20"/>
              </w:rPr>
            </w:pPr>
          </w:p>
          <w:p w14:paraId="3C4A0C22" w14:textId="29CC614A" w:rsidR="006D2CD9" w:rsidRPr="006D2CD9" w:rsidRDefault="006D2CD9" w:rsidP="00DF183C">
            <w:pPr>
              <w:jc w:val="both"/>
              <w:rPr>
                <w:rFonts w:ascii="Arial" w:eastAsia="Calibri" w:hAnsi="Arial" w:cs="Arial"/>
                <w:i/>
                <w:iCs/>
                <w:sz w:val="20"/>
                <w:szCs w:val="20"/>
              </w:rPr>
            </w:pPr>
            <w:r>
              <w:rPr>
                <w:rFonts w:ascii="Arial" w:eastAsia="Calibri" w:hAnsi="Arial" w:cs="Arial"/>
                <w:i/>
                <w:iCs/>
                <w:sz w:val="20"/>
                <w:szCs w:val="20"/>
              </w:rPr>
              <w:t xml:space="preserve">a.- </w:t>
            </w:r>
            <w:r w:rsidRPr="006D2CD9">
              <w:rPr>
                <w:rFonts w:ascii="Arial" w:eastAsia="Calibri" w:hAnsi="Arial" w:cs="Arial"/>
                <w:i/>
                <w:iCs/>
                <w:sz w:val="20"/>
                <w:szCs w:val="20"/>
              </w:rPr>
              <w:t>Los riesgos de la enfermedad, invalidez, vejez y muerte.</w:t>
            </w:r>
          </w:p>
          <w:p w14:paraId="7FC04891" w14:textId="4650C3AE" w:rsidR="006D2CD9" w:rsidRPr="006D2CD9" w:rsidRDefault="006D2CD9" w:rsidP="00DF183C">
            <w:pPr>
              <w:jc w:val="both"/>
              <w:rPr>
                <w:rFonts w:ascii="Arial" w:eastAsia="Calibri" w:hAnsi="Arial" w:cs="Arial"/>
                <w:i/>
                <w:iCs/>
                <w:sz w:val="20"/>
                <w:szCs w:val="20"/>
              </w:rPr>
            </w:pPr>
            <w:r>
              <w:rPr>
                <w:rFonts w:ascii="Arial" w:eastAsia="Calibri" w:hAnsi="Arial" w:cs="Arial"/>
                <w:i/>
                <w:iCs/>
                <w:sz w:val="20"/>
                <w:szCs w:val="20"/>
              </w:rPr>
              <w:t xml:space="preserve">b.- </w:t>
            </w:r>
            <w:r w:rsidRPr="006D2CD9">
              <w:rPr>
                <w:rFonts w:ascii="Arial" w:eastAsia="Calibri" w:hAnsi="Arial" w:cs="Arial"/>
                <w:i/>
                <w:iCs/>
                <w:sz w:val="20"/>
                <w:szCs w:val="20"/>
              </w:rPr>
              <w:t>Estado actual y perspectivas demográficas.</w:t>
            </w:r>
          </w:p>
          <w:p w14:paraId="0EACE92D" w14:textId="611924F8" w:rsidR="006D2CD9" w:rsidRPr="006D2CD9" w:rsidRDefault="006D2CD9" w:rsidP="00DF183C">
            <w:pPr>
              <w:jc w:val="both"/>
              <w:rPr>
                <w:rFonts w:ascii="Arial" w:eastAsia="Calibri" w:hAnsi="Arial" w:cs="Arial"/>
                <w:i/>
                <w:iCs/>
                <w:sz w:val="20"/>
                <w:szCs w:val="20"/>
              </w:rPr>
            </w:pPr>
            <w:r>
              <w:rPr>
                <w:rFonts w:ascii="Arial" w:eastAsia="Calibri" w:hAnsi="Arial" w:cs="Arial"/>
                <w:i/>
                <w:iCs/>
                <w:sz w:val="20"/>
                <w:szCs w:val="20"/>
              </w:rPr>
              <w:t xml:space="preserve">c.- </w:t>
            </w:r>
            <w:r w:rsidRPr="006D2CD9">
              <w:rPr>
                <w:rFonts w:ascii="Arial" w:eastAsia="Calibri" w:hAnsi="Arial" w:cs="Arial"/>
                <w:i/>
                <w:iCs/>
                <w:sz w:val="20"/>
                <w:szCs w:val="20"/>
              </w:rPr>
              <w:t>Los desafíos del envejecimiento de la población costarricense: Impactos económicos y sociales.</w:t>
            </w:r>
          </w:p>
          <w:p w14:paraId="1A7A18A0" w14:textId="57974404" w:rsidR="006D2CD9" w:rsidRPr="006D2CD9" w:rsidRDefault="007E22CE" w:rsidP="00DF183C">
            <w:pPr>
              <w:jc w:val="both"/>
              <w:rPr>
                <w:rFonts w:ascii="Arial" w:eastAsia="Calibri" w:hAnsi="Arial" w:cs="Arial"/>
                <w:i/>
                <w:iCs/>
                <w:sz w:val="20"/>
                <w:szCs w:val="20"/>
              </w:rPr>
            </w:pPr>
            <w:r>
              <w:rPr>
                <w:rFonts w:ascii="Arial" w:eastAsia="Calibri" w:hAnsi="Arial" w:cs="Arial"/>
                <w:i/>
                <w:iCs/>
                <w:sz w:val="20"/>
                <w:szCs w:val="20"/>
              </w:rPr>
              <w:t xml:space="preserve">d.- </w:t>
            </w:r>
            <w:r w:rsidR="006D2CD9" w:rsidRPr="006D2CD9">
              <w:rPr>
                <w:rFonts w:ascii="Arial" w:eastAsia="Calibri" w:hAnsi="Arial" w:cs="Arial"/>
                <w:i/>
                <w:iCs/>
                <w:sz w:val="20"/>
                <w:szCs w:val="20"/>
              </w:rPr>
              <w:t>Importancia del ahorro y la cultura previsional frente a los riesgos de invalidez, vejez y muerte, así como, los cambios demográficos asociados.</w:t>
            </w:r>
          </w:p>
          <w:p w14:paraId="7766B516" w14:textId="24FC1361" w:rsidR="00CA0DC3" w:rsidRPr="006D2CD9" w:rsidRDefault="00CA0DC3" w:rsidP="00DF183C">
            <w:pPr>
              <w:spacing w:line="276" w:lineRule="auto"/>
              <w:contextualSpacing/>
              <w:jc w:val="both"/>
              <w:rPr>
                <w:rFonts w:ascii="Arial" w:eastAsia="Calibri" w:hAnsi="Arial" w:cs="Arial"/>
                <w:i/>
                <w:iCs/>
                <w:sz w:val="20"/>
                <w:szCs w:val="20"/>
                <w:lang w:val="es-ES"/>
              </w:rPr>
            </w:pPr>
          </w:p>
        </w:tc>
      </w:tr>
      <w:tr w:rsidR="00827BE0" w:rsidRPr="00BD5D64" w14:paraId="606345B9" w14:textId="77777777" w:rsidTr="00FA0188">
        <w:trPr>
          <w:trHeight w:val="410"/>
        </w:trPr>
        <w:tc>
          <w:tcPr>
            <w:tcW w:w="1264" w:type="pct"/>
            <w:shd w:val="clear" w:color="auto" w:fill="FFFFFF" w:themeFill="background1"/>
          </w:tcPr>
          <w:p w14:paraId="785976AC" w14:textId="77777777" w:rsidR="00827BE0" w:rsidRPr="00151730" w:rsidRDefault="00827BE0" w:rsidP="00DF183C">
            <w:pPr>
              <w:jc w:val="both"/>
              <w:rPr>
                <w:rFonts w:ascii="Arial" w:hAnsi="Arial" w:cs="Arial"/>
                <w:b/>
                <w:bCs/>
                <w:sz w:val="20"/>
                <w:szCs w:val="20"/>
              </w:rPr>
            </w:pPr>
            <w:r w:rsidRPr="00151730">
              <w:rPr>
                <w:rFonts w:ascii="Arial" w:hAnsi="Arial" w:cs="Arial"/>
                <w:b/>
                <w:bCs/>
                <w:sz w:val="20"/>
                <w:szCs w:val="20"/>
              </w:rPr>
              <w:t xml:space="preserve">2. Los sistemas de capitalización colectiva y de capitalización individual. </w:t>
            </w:r>
          </w:p>
          <w:p w14:paraId="1B2A90D5" w14:textId="77777777" w:rsidR="00827BE0" w:rsidRPr="00151730" w:rsidRDefault="00827BE0" w:rsidP="00DF183C">
            <w:pPr>
              <w:jc w:val="both"/>
              <w:rPr>
                <w:rFonts w:ascii="Arial" w:hAnsi="Arial" w:cs="Arial"/>
                <w:sz w:val="20"/>
                <w:szCs w:val="20"/>
              </w:rPr>
            </w:pPr>
            <w:r w:rsidRPr="00151730">
              <w:rPr>
                <w:rFonts w:ascii="Arial" w:hAnsi="Arial" w:cs="Arial"/>
                <w:sz w:val="20"/>
                <w:szCs w:val="20"/>
              </w:rPr>
              <w:t>a. Análisis y diferencias de los riesgos de cada sistema.</w:t>
            </w:r>
          </w:p>
          <w:p w14:paraId="4B030808" w14:textId="77777777" w:rsidR="00827BE0" w:rsidRPr="00151730" w:rsidRDefault="00827BE0" w:rsidP="00DF183C">
            <w:pPr>
              <w:jc w:val="both"/>
              <w:rPr>
                <w:rFonts w:ascii="Arial" w:hAnsi="Arial" w:cs="Arial"/>
                <w:sz w:val="20"/>
                <w:szCs w:val="20"/>
              </w:rPr>
            </w:pPr>
            <w:r w:rsidRPr="00151730">
              <w:rPr>
                <w:rFonts w:ascii="Arial" w:hAnsi="Arial" w:cs="Arial"/>
                <w:sz w:val="20"/>
                <w:szCs w:val="20"/>
              </w:rPr>
              <w:t>b. Funcionamiento del sistema multipilar de pensiones en CR</w:t>
            </w:r>
          </w:p>
          <w:p w14:paraId="4E57EDC7" w14:textId="77777777" w:rsidR="00827BE0" w:rsidRPr="00151730" w:rsidRDefault="00827BE0" w:rsidP="00DF183C">
            <w:pPr>
              <w:jc w:val="both"/>
              <w:rPr>
                <w:rFonts w:ascii="Arial" w:hAnsi="Arial" w:cs="Arial"/>
                <w:sz w:val="20"/>
                <w:szCs w:val="20"/>
              </w:rPr>
            </w:pPr>
            <w:r w:rsidRPr="00151730">
              <w:rPr>
                <w:rFonts w:ascii="Arial" w:hAnsi="Arial" w:cs="Arial"/>
                <w:sz w:val="20"/>
                <w:szCs w:val="20"/>
              </w:rPr>
              <w:t>c. Superintendencia de Pensiones: Competencia y Funciones.</w:t>
            </w:r>
          </w:p>
          <w:p w14:paraId="1E49C117" w14:textId="77777777" w:rsidR="00827BE0" w:rsidRPr="00151730" w:rsidRDefault="00827BE0" w:rsidP="00DF183C">
            <w:pPr>
              <w:jc w:val="both"/>
              <w:rPr>
                <w:rFonts w:ascii="Arial" w:hAnsi="Arial" w:cs="Arial"/>
                <w:sz w:val="20"/>
                <w:szCs w:val="20"/>
              </w:rPr>
            </w:pPr>
            <w:r w:rsidRPr="00151730">
              <w:rPr>
                <w:rFonts w:ascii="Arial" w:hAnsi="Arial" w:cs="Arial"/>
                <w:sz w:val="20"/>
                <w:szCs w:val="20"/>
              </w:rPr>
              <w:t>d. Qué son las Operadoras de Pensiones (OPC).</w:t>
            </w:r>
          </w:p>
          <w:p w14:paraId="0E814203" w14:textId="77777777" w:rsidR="00827BE0" w:rsidRPr="00151730" w:rsidRDefault="00827BE0" w:rsidP="00DF183C">
            <w:pPr>
              <w:jc w:val="both"/>
              <w:rPr>
                <w:rFonts w:ascii="Arial" w:hAnsi="Arial" w:cs="Arial"/>
                <w:sz w:val="20"/>
                <w:szCs w:val="20"/>
              </w:rPr>
            </w:pPr>
            <w:r w:rsidRPr="00151730">
              <w:rPr>
                <w:rFonts w:ascii="Arial" w:hAnsi="Arial" w:cs="Arial"/>
                <w:sz w:val="20"/>
                <w:szCs w:val="20"/>
              </w:rPr>
              <w:t>e. Autorización y funcionamiento de las OPC.</w:t>
            </w:r>
          </w:p>
          <w:p w14:paraId="0FCE187A" w14:textId="77777777" w:rsidR="00827BE0" w:rsidRPr="00151730" w:rsidRDefault="00827BE0" w:rsidP="00DF183C">
            <w:pPr>
              <w:jc w:val="both"/>
              <w:rPr>
                <w:rFonts w:ascii="Arial" w:hAnsi="Arial" w:cs="Arial"/>
                <w:sz w:val="20"/>
                <w:szCs w:val="20"/>
              </w:rPr>
            </w:pPr>
            <w:r w:rsidRPr="00151730">
              <w:rPr>
                <w:rFonts w:ascii="Arial" w:hAnsi="Arial" w:cs="Arial"/>
                <w:sz w:val="20"/>
                <w:szCs w:val="20"/>
              </w:rPr>
              <w:t xml:space="preserve">f. Fondos que administra: ROP, FCL, Voluntarios (voluntarios colones y dólares, fondos </w:t>
            </w:r>
          </w:p>
          <w:p w14:paraId="708DBA50" w14:textId="77777777" w:rsidR="00827BE0" w:rsidRPr="00151730" w:rsidRDefault="00827BE0" w:rsidP="00DF183C">
            <w:pPr>
              <w:jc w:val="both"/>
              <w:rPr>
                <w:rFonts w:ascii="Arial" w:hAnsi="Arial" w:cs="Arial"/>
                <w:sz w:val="20"/>
                <w:szCs w:val="20"/>
              </w:rPr>
            </w:pPr>
            <w:r w:rsidRPr="00151730">
              <w:rPr>
                <w:rFonts w:ascii="Arial" w:hAnsi="Arial" w:cs="Arial"/>
                <w:sz w:val="20"/>
                <w:szCs w:val="20"/>
              </w:rPr>
              <w:t xml:space="preserve">A y B, fondos de pensiones creados por leyes especiales) y sus características y </w:t>
            </w:r>
          </w:p>
          <w:p w14:paraId="08317F89" w14:textId="77777777" w:rsidR="00827BE0" w:rsidRPr="00151730" w:rsidRDefault="00827BE0" w:rsidP="00DF183C">
            <w:pPr>
              <w:jc w:val="both"/>
              <w:rPr>
                <w:rFonts w:ascii="Arial" w:hAnsi="Arial" w:cs="Arial"/>
                <w:sz w:val="20"/>
                <w:szCs w:val="20"/>
              </w:rPr>
            </w:pPr>
            <w:r w:rsidRPr="00151730">
              <w:rPr>
                <w:rFonts w:ascii="Arial" w:hAnsi="Arial" w:cs="Arial"/>
                <w:sz w:val="20"/>
                <w:szCs w:val="20"/>
              </w:rPr>
              <w:t>finalidades</w:t>
            </w:r>
          </w:p>
          <w:p w14:paraId="6DF6509B" w14:textId="77777777" w:rsidR="00827BE0" w:rsidRPr="00151730" w:rsidRDefault="00827BE0" w:rsidP="00DF183C">
            <w:pPr>
              <w:jc w:val="both"/>
              <w:rPr>
                <w:rFonts w:ascii="Arial" w:hAnsi="Arial" w:cs="Arial"/>
                <w:sz w:val="20"/>
                <w:szCs w:val="20"/>
              </w:rPr>
            </w:pPr>
            <w:r w:rsidRPr="00151730">
              <w:rPr>
                <w:rFonts w:ascii="Arial" w:hAnsi="Arial" w:cs="Arial"/>
                <w:sz w:val="20"/>
                <w:szCs w:val="20"/>
              </w:rPr>
              <w:t>g. Comisiones de las OPC, características y condiciones.</w:t>
            </w:r>
          </w:p>
          <w:p w14:paraId="1D7F4019" w14:textId="77777777" w:rsidR="00827BE0" w:rsidRPr="00911A16" w:rsidRDefault="00827BE0" w:rsidP="00DF183C">
            <w:pPr>
              <w:jc w:val="both"/>
              <w:rPr>
                <w:rFonts w:ascii="Arial" w:hAnsi="Arial" w:cs="Arial"/>
                <w:b/>
                <w:bCs/>
                <w:sz w:val="20"/>
                <w:szCs w:val="20"/>
              </w:rPr>
            </w:pPr>
            <w:r w:rsidRPr="00151730">
              <w:rPr>
                <w:rFonts w:ascii="Arial" w:hAnsi="Arial" w:cs="Arial"/>
                <w:sz w:val="20"/>
                <w:szCs w:val="20"/>
              </w:rPr>
              <w:t>h. Otros ingresos pueden recibir las OPC.</w:t>
            </w:r>
          </w:p>
        </w:tc>
        <w:tc>
          <w:tcPr>
            <w:tcW w:w="1265" w:type="pct"/>
            <w:shd w:val="clear" w:color="auto" w:fill="FFFFFF" w:themeFill="background1"/>
          </w:tcPr>
          <w:p w14:paraId="35CAC73D" w14:textId="77777777" w:rsidR="008E6607" w:rsidRPr="008E6607" w:rsidRDefault="008E6607" w:rsidP="00DF183C">
            <w:pPr>
              <w:jc w:val="both"/>
              <w:rPr>
                <w:rFonts w:ascii="Arial" w:hAnsi="Arial" w:cs="Arial"/>
                <w:b/>
                <w:bCs/>
                <w:sz w:val="20"/>
                <w:szCs w:val="20"/>
              </w:rPr>
            </w:pPr>
            <w:r w:rsidRPr="008E6607">
              <w:rPr>
                <w:rFonts w:ascii="Arial" w:hAnsi="Arial" w:cs="Arial"/>
                <w:b/>
                <w:bCs/>
                <w:sz w:val="20"/>
                <w:szCs w:val="20"/>
              </w:rPr>
              <w:t>2. El sistema de pensiones costarricense</w:t>
            </w:r>
          </w:p>
          <w:p w14:paraId="3F4A45ED" w14:textId="77777777" w:rsidR="008E6607" w:rsidRPr="008E6607" w:rsidRDefault="008E6607" w:rsidP="00DF183C">
            <w:pPr>
              <w:jc w:val="both"/>
              <w:rPr>
                <w:rFonts w:ascii="Arial" w:hAnsi="Arial" w:cs="Arial"/>
                <w:sz w:val="20"/>
                <w:szCs w:val="20"/>
              </w:rPr>
            </w:pPr>
            <w:r w:rsidRPr="008E6607">
              <w:rPr>
                <w:rFonts w:ascii="Arial" w:hAnsi="Arial" w:cs="Arial"/>
                <w:sz w:val="20"/>
                <w:szCs w:val="20"/>
              </w:rPr>
              <w:t xml:space="preserve">a. Sistema Nacional de Pensiones: </w:t>
            </w:r>
          </w:p>
          <w:p w14:paraId="1F697BFA" w14:textId="77777777" w:rsidR="008E6607" w:rsidRPr="008E6607" w:rsidRDefault="008E6607" w:rsidP="00DF183C">
            <w:pPr>
              <w:jc w:val="both"/>
              <w:rPr>
                <w:rFonts w:ascii="Arial" w:hAnsi="Arial" w:cs="Arial"/>
                <w:sz w:val="20"/>
                <w:szCs w:val="20"/>
              </w:rPr>
            </w:pPr>
            <w:r w:rsidRPr="008E6607">
              <w:rPr>
                <w:rFonts w:ascii="Arial" w:hAnsi="Arial" w:cs="Arial"/>
                <w:sz w:val="20"/>
                <w:szCs w:val="20"/>
              </w:rPr>
              <w:t>Características, importancia, conformación y funcionamiento del sistema multipilar:</w:t>
            </w:r>
          </w:p>
          <w:p w14:paraId="2CC5E85C" w14:textId="77777777" w:rsidR="008E6607" w:rsidRPr="008E6607" w:rsidRDefault="008E6607" w:rsidP="00DF183C">
            <w:pPr>
              <w:jc w:val="both"/>
              <w:rPr>
                <w:rFonts w:ascii="Arial" w:hAnsi="Arial" w:cs="Arial"/>
                <w:sz w:val="20"/>
                <w:szCs w:val="20"/>
              </w:rPr>
            </w:pPr>
            <w:r w:rsidRPr="008E6607">
              <w:rPr>
                <w:rFonts w:ascii="Arial" w:hAnsi="Arial" w:cs="Arial"/>
                <w:sz w:val="20"/>
                <w:szCs w:val="20"/>
              </w:rPr>
              <w:t xml:space="preserve">i) Pilar I: Pensión Contributiva Básica. </w:t>
            </w:r>
          </w:p>
          <w:p w14:paraId="3F6FD049" w14:textId="77777777" w:rsidR="008E6607" w:rsidRPr="008E6607" w:rsidRDefault="008E6607" w:rsidP="00DF183C">
            <w:pPr>
              <w:jc w:val="both"/>
              <w:rPr>
                <w:rFonts w:ascii="Arial" w:hAnsi="Arial" w:cs="Arial"/>
                <w:sz w:val="20"/>
                <w:szCs w:val="20"/>
              </w:rPr>
            </w:pPr>
            <w:r w:rsidRPr="008E6607">
              <w:rPr>
                <w:rFonts w:ascii="Arial" w:hAnsi="Arial" w:cs="Arial"/>
                <w:sz w:val="20"/>
                <w:szCs w:val="20"/>
              </w:rPr>
              <w:t xml:space="preserve">ii) Pilar II: Pensión Complementaria Obligatoria. </w:t>
            </w:r>
          </w:p>
          <w:p w14:paraId="3F966992" w14:textId="77777777" w:rsidR="008E6607" w:rsidRPr="008E6607" w:rsidRDefault="008E6607" w:rsidP="00DF183C">
            <w:pPr>
              <w:jc w:val="both"/>
              <w:rPr>
                <w:rFonts w:ascii="Arial" w:hAnsi="Arial" w:cs="Arial"/>
                <w:sz w:val="20"/>
                <w:szCs w:val="20"/>
              </w:rPr>
            </w:pPr>
            <w:r w:rsidRPr="008E6607">
              <w:rPr>
                <w:rFonts w:ascii="Arial" w:hAnsi="Arial" w:cs="Arial"/>
                <w:sz w:val="20"/>
                <w:szCs w:val="20"/>
              </w:rPr>
              <w:t xml:space="preserve">iii) Pilar III: Pensión Complementaria Voluntaria. </w:t>
            </w:r>
          </w:p>
          <w:p w14:paraId="085CD2D8" w14:textId="77777777" w:rsidR="008E6607" w:rsidRPr="008E6607" w:rsidRDefault="008E6607" w:rsidP="00DF183C">
            <w:pPr>
              <w:jc w:val="both"/>
              <w:rPr>
                <w:rFonts w:ascii="Arial" w:hAnsi="Arial" w:cs="Arial"/>
                <w:sz w:val="20"/>
                <w:szCs w:val="20"/>
              </w:rPr>
            </w:pPr>
            <w:r w:rsidRPr="008E6607">
              <w:rPr>
                <w:rFonts w:ascii="Arial" w:hAnsi="Arial" w:cs="Arial"/>
                <w:sz w:val="20"/>
                <w:szCs w:val="20"/>
              </w:rPr>
              <w:t xml:space="preserve">iv) Pilar IV: Pensión No Contributiva.   </w:t>
            </w:r>
          </w:p>
          <w:p w14:paraId="6C1162E9" w14:textId="77777777" w:rsidR="008E6607" w:rsidRPr="008E6607" w:rsidRDefault="008E6607" w:rsidP="00DF183C">
            <w:pPr>
              <w:jc w:val="both"/>
              <w:rPr>
                <w:rFonts w:ascii="Arial" w:hAnsi="Arial" w:cs="Arial"/>
                <w:sz w:val="20"/>
                <w:szCs w:val="20"/>
              </w:rPr>
            </w:pPr>
            <w:r w:rsidRPr="008E6607">
              <w:rPr>
                <w:rFonts w:ascii="Arial" w:hAnsi="Arial" w:cs="Arial"/>
                <w:sz w:val="20"/>
                <w:szCs w:val="20"/>
              </w:rPr>
              <w:t xml:space="preserve"> </w:t>
            </w:r>
          </w:p>
          <w:p w14:paraId="720C788E" w14:textId="77777777" w:rsidR="008E6607" w:rsidRPr="008E6607" w:rsidRDefault="008E6607" w:rsidP="00DF183C">
            <w:pPr>
              <w:jc w:val="both"/>
              <w:rPr>
                <w:rFonts w:ascii="Arial" w:hAnsi="Arial" w:cs="Arial"/>
                <w:sz w:val="20"/>
                <w:szCs w:val="20"/>
              </w:rPr>
            </w:pPr>
            <w:r w:rsidRPr="008E6607">
              <w:rPr>
                <w:rFonts w:ascii="Arial" w:hAnsi="Arial" w:cs="Arial"/>
                <w:sz w:val="20"/>
                <w:szCs w:val="20"/>
              </w:rPr>
              <w:t>b. Partes integrantes del Sistema Nacional de Pensiones.</w:t>
            </w:r>
          </w:p>
          <w:p w14:paraId="6379DFC9" w14:textId="77777777" w:rsidR="008E6607" w:rsidRPr="008E6607" w:rsidRDefault="008E6607" w:rsidP="00DF183C">
            <w:pPr>
              <w:jc w:val="both"/>
              <w:rPr>
                <w:rFonts w:ascii="Arial" w:hAnsi="Arial" w:cs="Arial"/>
                <w:sz w:val="20"/>
                <w:szCs w:val="20"/>
              </w:rPr>
            </w:pPr>
            <w:r w:rsidRPr="008E6607">
              <w:rPr>
                <w:rFonts w:ascii="Arial" w:hAnsi="Arial" w:cs="Arial"/>
                <w:sz w:val="20"/>
                <w:szCs w:val="20"/>
              </w:rPr>
              <w:t>c. Rol y función de las operadoras de pensiones complementarias y de capitalización laboral.</w:t>
            </w:r>
          </w:p>
          <w:p w14:paraId="558B1A21" w14:textId="77777777" w:rsidR="008E6607" w:rsidRPr="008E6607" w:rsidRDefault="008E6607" w:rsidP="00DF183C">
            <w:pPr>
              <w:jc w:val="both"/>
              <w:rPr>
                <w:rFonts w:ascii="Arial" w:hAnsi="Arial" w:cs="Arial"/>
                <w:sz w:val="20"/>
                <w:szCs w:val="20"/>
              </w:rPr>
            </w:pPr>
          </w:p>
          <w:p w14:paraId="54764458" w14:textId="77777777" w:rsidR="008E6607" w:rsidRPr="008E6607" w:rsidRDefault="008E6607" w:rsidP="00DF183C">
            <w:pPr>
              <w:jc w:val="both"/>
              <w:rPr>
                <w:rFonts w:ascii="Arial" w:hAnsi="Arial" w:cs="Arial"/>
                <w:sz w:val="20"/>
                <w:szCs w:val="20"/>
              </w:rPr>
            </w:pPr>
            <w:r w:rsidRPr="008E6607">
              <w:rPr>
                <w:rFonts w:ascii="Arial" w:hAnsi="Arial" w:cs="Arial"/>
                <w:sz w:val="20"/>
                <w:szCs w:val="20"/>
              </w:rPr>
              <w:t xml:space="preserve">d. La pensión complementaria ofrecida por las operadoras de pensiones: </w:t>
            </w:r>
          </w:p>
          <w:p w14:paraId="5828D46F" w14:textId="77777777" w:rsidR="008E6607" w:rsidRPr="008E6607" w:rsidRDefault="008E6607" w:rsidP="00DF183C">
            <w:pPr>
              <w:jc w:val="both"/>
              <w:rPr>
                <w:rFonts w:ascii="Arial" w:hAnsi="Arial" w:cs="Arial"/>
                <w:sz w:val="20"/>
                <w:szCs w:val="20"/>
              </w:rPr>
            </w:pPr>
            <w:r w:rsidRPr="008E6607">
              <w:rPr>
                <w:rFonts w:ascii="Arial" w:hAnsi="Arial" w:cs="Arial"/>
                <w:sz w:val="20"/>
                <w:szCs w:val="20"/>
              </w:rPr>
              <w:t xml:space="preserve">i) Interrelación de las prestaciones o beneficios de los regímenes. </w:t>
            </w:r>
          </w:p>
          <w:p w14:paraId="316A98D1" w14:textId="77777777" w:rsidR="008E6607" w:rsidRPr="008E6607" w:rsidRDefault="008E6607" w:rsidP="00DF183C">
            <w:pPr>
              <w:jc w:val="both"/>
              <w:rPr>
                <w:rFonts w:ascii="Arial" w:hAnsi="Arial" w:cs="Arial"/>
                <w:sz w:val="20"/>
                <w:szCs w:val="20"/>
              </w:rPr>
            </w:pPr>
            <w:r w:rsidRPr="008E6607">
              <w:rPr>
                <w:rFonts w:ascii="Arial" w:hAnsi="Arial" w:cs="Arial"/>
                <w:sz w:val="20"/>
                <w:szCs w:val="20"/>
              </w:rPr>
              <w:t>ii) Concepto de una sola pensión integrada por los regímenes de primer, segundo y tercer pilar.</w:t>
            </w:r>
          </w:p>
          <w:p w14:paraId="61755261" w14:textId="77777777" w:rsidR="008E6607" w:rsidRPr="008E6607" w:rsidRDefault="008E6607" w:rsidP="00DF183C">
            <w:pPr>
              <w:jc w:val="both"/>
              <w:rPr>
                <w:rFonts w:ascii="Arial" w:hAnsi="Arial" w:cs="Arial"/>
                <w:sz w:val="20"/>
                <w:szCs w:val="20"/>
              </w:rPr>
            </w:pPr>
          </w:p>
          <w:p w14:paraId="6CE645E0" w14:textId="77777777" w:rsidR="008E6607" w:rsidRPr="008E6607" w:rsidRDefault="008E6607" w:rsidP="00DF183C">
            <w:pPr>
              <w:jc w:val="both"/>
              <w:rPr>
                <w:rFonts w:ascii="Arial" w:hAnsi="Arial" w:cs="Arial"/>
                <w:sz w:val="20"/>
                <w:szCs w:val="20"/>
              </w:rPr>
            </w:pPr>
            <w:r w:rsidRPr="008E6607">
              <w:rPr>
                <w:rFonts w:ascii="Arial" w:hAnsi="Arial" w:cs="Arial"/>
                <w:sz w:val="20"/>
                <w:szCs w:val="20"/>
              </w:rPr>
              <w:t>e. La Superintendencia de Pensiones y el Consejo Nacional de Supervisión del Sistema Financiero:  i) Funciones y competencias como supervisores y reguladores del Sistema Nacional de Pensiones.</w:t>
            </w:r>
          </w:p>
          <w:p w14:paraId="59139F21" w14:textId="77777777" w:rsidR="008E6607" w:rsidRPr="008E6607" w:rsidRDefault="008E6607" w:rsidP="00DF183C">
            <w:pPr>
              <w:jc w:val="both"/>
              <w:rPr>
                <w:rFonts w:ascii="Arial" w:hAnsi="Arial" w:cs="Arial"/>
                <w:sz w:val="20"/>
                <w:szCs w:val="20"/>
              </w:rPr>
            </w:pPr>
            <w:r w:rsidRPr="008E6607">
              <w:rPr>
                <w:rFonts w:ascii="Arial" w:hAnsi="Arial" w:cs="Arial"/>
                <w:sz w:val="20"/>
                <w:szCs w:val="20"/>
              </w:rPr>
              <w:t>ii) Actualización del marco regulatorio del Sistema Nacional de Pensiones, publicado en el Diario Oficial La Gaceta y la página web oficial de la Superintendencia de Pensiones.</w:t>
            </w:r>
          </w:p>
          <w:p w14:paraId="60CC9F76" w14:textId="77777777" w:rsidR="00827BE0" w:rsidRPr="00911A16" w:rsidRDefault="00827BE0" w:rsidP="00DF183C">
            <w:pPr>
              <w:jc w:val="both"/>
              <w:rPr>
                <w:rFonts w:ascii="Arial" w:hAnsi="Arial" w:cs="Arial"/>
                <w:b/>
                <w:bCs/>
                <w:sz w:val="20"/>
                <w:szCs w:val="20"/>
              </w:rPr>
            </w:pPr>
          </w:p>
        </w:tc>
        <w:tc>
          <w:tcPr>
            <w:tcW w:w="1144" w:type="pct"/>
            <w:shd w:val="clear" w:color="auto" w:fill="FFFFFF" w:themeFill="background1"/>
          </w:tcPr>
          <w:p w14:paraId="250E4FFB" w14:textId="77777777" w:rsidR="00843600" w:rsidRPr="00AA23DF" w:rsidRDefault="001E7AF6" w:rsidP="00DF183C">
            <w:pPr>
              <w:pStyle w:val="Textocomentario"/>
              <w:spacing w:after="0"/>
              <w:jc w:val="both"/>
              <w:rPr>
                <w:rFonts w:ascii="Arial" w:eastAsia="Times New Roman" w:hAnsi="Arial" w:cs="Arial"/>
                <w:lang w:eastAsia="es-MX"/>
              </w:rPr>
            </w:pPr>
            <w:r>
              <w:rPr>
                <w:rFonts w:ascii="Arial" w:hAnsi="Arial" w:cs="Arial"/>
                <w:b/>
                <w:iCs/>
              </w:rPr>
              <w:t>No se recibieron observaciones por parte de las entidades consultadas.</w:t>
            </w:r>
          </w:p>
        </w:tc>
        <w:tc>
          <w:tcPr>
            <w:tcW w:w="1327" w:type="pct"/>
            <w:shd w:val="clear" w:color="auto" w:fill="FFFFFF" w:themeFill="background1"/>
          </w:tcPr>
          <w:p w14:paraId="22F242C2" w14:textId="6263E81F" w:rsidR="000D6EF4" w:rsidRPr="000D6EF4" w:rsidRDefault="000D6EF4" w:rsidP="00DF183C">
            <w:pPr>
              <w:jc w:val="both"/>
              <w:rPr>
                <w:rFonts w:ascii="Arial" w:eastAsia="Calibri" w:hAnsi="Arial" w:cs="Arial"/>
                <w:b/>
                <w:bCs/>
                <w:i/>
                <w:iCs/>
                <w:sz w:val="20"/>
                <w:szCs w:val="20"/>
              </w:rPr>
            </w:pPr>
            <w:r w:rsidRPr="000D6EF4">
              <w:rPr>
                <w:rFonts w:ascii="Arial" w:eastAsia="Calibri" w:hAnsi="Arial" w:cs="Arial"/>
                <w:b/>
                <w:bCs/>
                <w:i/>
                <w:iCs/>
                <w:sz w:val="20"/>
                <w:szCs w:val="20"/>
              </w:rPr>
              <w:t>2.- La regulación y supervisión del sistema financiero en Costa Rica</w:t>
            </w:r>
          </w:p>
          <w:p w14:paraId="42F7CCC4" w14:textId="77777777" w:rsidR="000D6EF4" w:rsidRPr="000D6EF4" w:rsidRDefault="000D6EF4" w:rsidP="00DF183C">
            <w:pPr>
              <w:jc w:val="both"/>
              <w:rPr>
                <w:rFonts w:ascii="Arial" w:eastAsia="Calibri" w:hAnsi="Arial" w:cs="Arial"/>
                <w:i/>
                <w:iCs/>
                <w:sz w:val="20"/>
                <w:szCs w:val="20"/>
              </w:rPr>
            </w:pPr>
          </w:p>
          <w:p w14:paraId="37774F33" w14:textId="156D8821" w:rsidR="000D6EF4" w:rsidRPr="000D6EF4" w:rsidRDefault="000D6EF4" w:rsidP="00DF183C">
            <w:pPr>
              <w:jc w:val="both"/>
              <w:rPr>
                <w:rFonts w:ascii="Arial" w:eastAsia="Calibri" w:hAnsi="Arial" w:cs="Arial"/>
                <w:i/>
                <w:iCs/>
                <w:sz w:val="20"/>
                <w:szCs w:val="20"/>
              </w:rPr>
            </w:pPr>
            <w:r>
              <w:rPr>
                <w:rFonts w:ascii="Arial" w:eastAsia="Calibri" w:hAnsi="Arial" w:cs="Arial"/>
                <w:i/>
                <w:iCs/>
                <w:sz w:val="20"/>
                <w:szCs w:val="20"/>
              </w:rPr>
              <w:t xml:space="preserve">a.- </w:t>
            </w:r>
            <w:r w:rsidRPr="000D6EF4">
              <w:rPr>
                <w:rFonts w:ascii="Arial" w:eastAsia="Calibri" w:hAnsi="Arial" w:cs="Arial"/>
                <w:i/>
                <w:iCs/>
                <w:sz w:val="20"/>
                <w:szCs w:val="20"/>
              </w:rPr>
              <w:t xml:space="preserve">Funciones y competencias del Consejo Nacional de Supervisión del Sistema Financiero como </w:t>
            </w:r>
            <w:r w:rsidR="000D05AA">
              <w:rPr>
                <w:rFonts w:ascii="Arial" w:eastAsia="Calibri" w:hAnsi="Arial" w:cs="Arial"/>
                <w:i/>
                <w:iCs/>
                <w:sz w:val="20"/>
                <w:szCs w:val="20"/>
              </w:rPr>
              <w:t>regulado</w:t>
            </w:r>
            <w:r w:rsidR="00BA5932">
              <w:rPr>
                <w:rFonts w:ascii="Arial" w:eastAsia="Calibri" w:hAnsi="Arial" w:cs="Arial"/>
                <w:i/>
                <w:iCs/>
                <w:sz w:val="20"/>
                <w:szCs w:val="20"/>
              </w:rPr>
              <w:t>r</w:t>
            </w:r>
            <w:r w:rsidRPr="000D6EF4">
              <w:rPr>
                <w:rFonts w:ascii="Arial" w:eastAsia="Calibri" w:hAnsi="Arial" w:cs="Arial"/>
                <w:i/>
                <w:iCs/>
                <w:sz w:val="20"/>
                <w:szCs w:val="20"/>
              </w:rPr>
              <w:t xml:space="preserve"> del mercado.</w:t>
            </w:r>
          </w:p>
          <w:p w14:paraId="772622C1" w14:textId="15577C5C" w:rsidR="000D6EF4" w:rsidRPr="000D6EF4" w:rsidRDefault="000D6EF4" w:rsidP="00DF183C">
            <w:pPr>
              <w:jc w:val="both"/>
              <w:rPr>
                <w:rFonts w:ascii="Arial" w:eastAsia="Calibri" w:hAnsi="Arial" w:cs="Arial"/>
                <w:i/>
                <w:iCs/>
                <w:sz w:val="20"/>
                <w:szCs w:val="20"/>
              </w:rPr>
            </w:pPr>
            <w:r>
              <w:rPr>
                <w:rFonts w:ascii="Arial" w:eastAsia="Calibri" w:hAnsi="Arial" w:cs="Arial"/>
                <w:i/>
                <w:iCs/>
                <w:sz w:val="20"/>
                <w:szCs w:val="20"/>
              </w:rPr>
              <w:t xml:space="preserve">b.- </w:t>
            </w:r>
            <w:r w:rsidRPr="000D6EF4">
              <w:rPr>
                <w:rFonts w:ascii="Arial" w:eastAsia="Calibri" w:hAnsi="Arial" w:cs="Arial"/>
                <w:i/>
                <w:iCs/>
                <w:sz w:val="20"/>
                <w:szCs w:val="20"/>
              </w:rPr>
              <w:t>Funciones y atribuciones de la Superintendencia de Pensiones: Ley de Protección al Trabajador y Ley No.</w:t>
            </w:r>
            <w:r w:rsidR="001B65A9">
              <w:rPr>
                <w:rFonts w:ascii="Arial" w:eastAsia="Calibri" w:hAnsi="Arial" w:cs="Arial"/>
                <w:i/>
                <w:iCs/>
                <w:sz w:val="20"/>
                <w:szCs w:val="20"/>
              </w:rPr>
              <w:t xml:space="preserve"> </w:t>
            </w:r>
            <w:r w:rsidRPr="000D6EF4">
              <w:rPr>
                <w:rFonts w:ascii="Arial" w:eastAsia="Calibri" w:hAnsi="Arial" w:cs="Arial"/>
                <w:i/>
                <w:iCs/>
                <w:sz w:val="20"/>
                <w:szCs w:val="20"/>
              </w:rPr>
              <w:t>7523, Régimen Privado de Pensiones Complementarias.</w:t>
            </w:r>
          </w:p>
          <w:p w14:paraId="33FBDD3D" w14:textId="77777777" w:rsidR="00A756CB" w:rsidRPr="00BD5D64" w:rsidRDefault="00204CA9" w:rsidP="00DF183C">
            <w:pPr>
              <w:spacing w:line="276" w:lineRule="auto"/>
              <w:contextualSpacing/>
              <w:jc w:val="both"/>
              <w:rPr>
                <w:rFonts w:ascii="Arial" w:hAnsi="Arial" w:cs="Arial"/>
                <w:i/>
                <w:sz w:val="20"/>
                <w:szCs w:val="20"/>
              </w:rPr>
            </w:pPr>
            <w:r>
              <w:rPr>
                <w:rFonts w:ascii="Arial" w:hAnsi="Arial" w:cs="Arial"/>
                <w:i/>
                <w:sz w:val="20"/>
                <w:szCs w:val="20"/>
              </w:rPr>
              <w:t xml:space="preserve"> </w:t>
            </w:r>
          </w:p>
        </w:tc>
      </w:tr>
      <w:tr w:rsidR="00DF44E7" w:rsidRPr="00BD5D64" w14:paraId="20DEDE2A" w14:textId="77777777" w:rsidTr="00FA0188">
        <w:trPr>
          <w:trHeight w:val="410"/>
        </w:trPr>
        <w:tc>
          <w:tcPr>
            <w:tcW w:w="1264" w:type="pct"/>
            <w:shd w:val="clear" w:color="auto" w:fill="FFFFFF" w:themeFill="background1"/>
          </w:tcPr>
          <w:p w14:paraId="5B76BEDE" w14:textId="77777777" w:rsidR="00DF44E7" w:rsidRPr="00867C25" w:rsidRDefault="00DF44E7" w:rsidP="00DF183C">
            <w:pPr>
              <w:jc w:val="both"/>
              <w:rPr>
                <w:rFonts w:ascii="Arial" w:hAnsi="Arial" w:cs="Arial"/>
                <w:b/>
                <w:bCs/>
                <w:sz w:val="20"/>
                <w:szCs w:val="20"/>
              </w:rPr>
            </w:pPr>
            <w:r w:rsidRPr="00867C25">
              <w:rPr>
                <w:rFonts w:ascii="Arial" w:hAnsi="Arial" w:cs="Arial"/>
                <w:b/>
                <w:bCs/>
                <w:sz w:val="20"/>
                <w:szCs w:val="20"/>
              </w:rPr>
              <w:t>3. Regulación y supervisión del sistema nacional de pensiones.</w:t>
            </w:r>
          </w:p>
          <w:p w14:paraId="758543BB" w14:textId="77777777" w:rsidR="00DF44E7" w:rsidRPr="00867C25" w:rsidRDefault="00DF44E7" w:rsidP="00DF183C">
            <w:pPr>
              <w:jc w:val="both"/>
              <w:rPr>
                <w:rFonts w:ascii="Arial" w:hAnsi="Arial" w:cs="Arial"/>
                <w:sz w:val="20"/>
                <w:szCs w:val="20"/>
              </w:rPr>
            </w:pPr>
            <w:r w:rsidRPr="00867C25">
              <w:rPr>
                <w:rFonts w:ascii="Arial" w:hAnsi="Arial" w:cs="Arial"/>
                <w:sz w:val="20"/>
                <w:szCs w:val="20"/>
              </w:rPr>
              <w:t>a. Ley No.7523, Ley de Protección al Trabajador</w:t>
            </w:r>
          </w:p>
          <w:p w14:paraId="14844B28" w14:textId="77777777" w:rsidR="00DF44E7" w:rsidRPr="00867C25" w:rsidRDefault="00DF44E7" w:rsidP="00DF183C">
            <w:pPr>
              <w:jc w:val="both"/>
              <w:rPr>
                <w:rFonts w:ascii="Arial" w:hAnsi="Arial" w:cs="Arial"/>
                <w:sz w:val="20"/>
                <w:szCs w:val="20"/>
              </w:rPr>
            </w:pPr>
            <w:r w:rsidRPr="00867C25">
              <w:rPr>
                <w:rFonts w:ascii="Arial" w:hAnsi="Arial" w:cs="Arial"/>
                <w:sz w:val="20"/>
                <w:szCs w:val="20"/>
              </w:rPr>
              <w:t>b. Ley No. 7983, Régimen Privado de Pensiones Complementarias</w:t>
            </w:r>
          </w:p>
          <w:p w14:paraId="3243F880" w14:textId="77777777" w:rsidR="00DF44E7" w:rsidRPr="00867C25" w:rsidRDefault="00DF44E7" w:rsidP="00DF183C">
            <w:pPr>
              <w:jc w:val="both"/>
              <w:rPr>
                <w:rFonts w:ascii="Arial" w:hAnsi="Arial" w:cs="Arial"/>
                <w:sz w:val="20"/>
                <w:szCs w:val="20"/>
              </w:rPr>
            </w:pPr>
            <w:r w:rsidRPr="00867C25">
              <w:rPr>
                <w:rFonts w:ascii="Arial" w:hAnsi="Arial" w:cs="Arial"/>
                <w:sz w:val="20"/>
                <w:szCs w:val="20"/>
              </w:rPr>
              <w:t>c. Generalidades del Marco Normativo aplicable al Sistema Nacional de Pensiones:</w:t>
            </w:r>
          </w:p>
          <w:p w14:paraId="74A11E77" w14:textId="77777777" w:rsidR="00DF44E7" w:rsidRPr="00867C25" w:rsidRDefault="00DF44E7" w:rsidP="00DF183C">
            <w:pPr>
              <w:jc w:val="both"/>
              <w:rPr>
                <w:rFonts w:ascii="Arial" w:hAnsi="Arial" w:cs="Arial"/>
                <w:sz w:val="20"/>
                <w:szCs w:val="20"/>
              </w:rPr>
            </w:pPr>
            <w:r w:rsidRPr="00867C25">
              <w:rPr>
                <w:rFonts w:ascii="Arial" w:hAnsi="Arial" w:cs="Arial"/>
                <w:sz w:val="20"/>
                <w:szCs w:val="20"/>
              </w:rPr>
              <w:t>i.Reglamento sobre Gobierno Corporativo</w:t>
            </w:r>
          </w:p>
          <w:p w14:paraId="6C3FD4FD" w14:textId="77777777" w:rsidR="00DF44E7" w:rsidRPr="00867C25" w:rsidRDefault="00DF44E7" w:rsidP="00DF183C">
            <w:pPr>
              <w:jc w:val="both"/>
              <w:rPr>
                <w:rFonts w:ascii="Arial" w:hAnsi="Arial" w:cs="Arial"/>
                <w:sz w:val="20"/>
                <w:szCs w:val="20"/>
              </w:rPr>
            </w:pPr>
            <w:r w:rsidRPr="00867C25">
              <w:rPr>
                <w:rFonts w:ascii="Arial" w:hAnsi="Arial" w:cs="Arial"/>
                <w:sz w:val="20"/>
                <w:szCs w:val="20"/>
              </w:rPr>
              <w:t>ii.Reglamento de Riesgos</w:t>
            </w:r>
          </w:p>
          <w:p w14:paraId="67DAE019" w14:textId="77777777" w:rsidR="00DF44E7" w:rsidRPr="00867C25" w:rsidRDefault="00DF44E7" w:rsidP="00DF183C">
            <w:pPr>
              <w:jc w:val="both"/>
              <w:rPr>
                <w:rFonts w:ascii="Arial" w:hAnsi="Arial" w:cs="Arial"/>
                <w:sz w:val="20"/>
                <w:szCs w:val="20"/>
              </w:rPr>
            </w:pPr>
            <w:r w:rsidRPr="00867C25">
              <w:rPr>
                <w:rFonts w:ascii="Arial" w:hAnsi="Arial" w:cs="Arial"/>
                <w:sz w:val="20"/>
                <w:szCs w:val="20"/>
              </w:rPr>
              <w:t>iii.Reglamento de Gestión de Activos</w:t>
            </w:r>
          </w:p>
          <w:p w14:paraId="52D41864" w14:textId="77777777" w:rsidR="00DF44E7" w:rsidRPr="00867C25" w:rsidRDefault="00DF44E7" w:rsidP="00DF183C">
            <w:pPr>
              <w:jc w:val="both"/>
              <w:rPr>
                <w:rFonts w:ascii="Arial" w:hAnsi="Arial" w:cs="Arial"/>
                <w:sz w:val="20"/>
                <w:szCs w:val="20"/>
              </w:rPr>
            </w:pPr>
            <w:r w:rsidRPr="00867C25">
              <w:rPr>
                <w:rFonts w:ascii="Arial" w:hAnsi="Arial" w:cs="Arial"/>
                <w:sz w:val="20"/>
                <w:szCs w:val="20"/>
              </w:rPr>
              <w:t>iv.Regulaciones sobre legitimación de capitales:</w:t>
            </w:r>
          </w:p>
          <w:p w14:paraId="2DB89117" w14:textId="77777777" w:rsidR="00DF44E7" w:rsidRPr="00867C25" w:rsidRDefault="00DF44E7" w:rsidP="00DF183C">
            <w:pPr>
              <w:jc w:val="both"/>
              <w:rPr>
                <w:rFonts w:ascii="Arial" w:hAnsi="Arial" w:cs="Arial"/>
                <w:sz w:val="20"/>
                <w:szCs w:val="20"/>
              </w:rPr>
            </w:pPr>
            <w:r w:rsidRPr="00867C25">
              <w:rPr>
                <w:rFonts w:ascii="Arial" w:hAnsi="Arial" w:cs="Arial"/>
                <w:sz w:val="20"/>
                <w:szCs w:val="20"/>
              </w:rPr>
              <w:t xml:space="preserve">a. Ley No. 8204, Reforma integral Ley sobre estupefacientes, sustancias psicotrópicas, </w:t>
            </w:r>
          </w:p>
          <w:p w14:paraId="1CA2F440" w14:textId="77777777" w:rsidR="00DF44E7" w:rsidRPr="00867C25" w:rsidRDefault="00DF44E7" w:rsidP="00DF183C">
            <w:pPr>
              <w:jc w:val="both"/>
              <w:rPr>
                <w:rFonts w:ascii="Arial" w:hAnsi="Arial" w:cs="Arial"/>
                <w:sz w:val="20"/>
                <w:szCs w:val="20"/>
              </w:rPr>
            </w:pPr>
            <w:r w:rsidRPr="00867C25">
              <w:rPr>
                <w:rFonts w:ascii="Arial" w:hAnsi="Arial" w:cs="Arial"/>
                <w:sz w:val="20"/>
                <w:szCs w:val="20"/>
              </w:rPr>
              <w:t xml:space="preserve">drogas de uso no autorizado, actividades conexas, legitimación de capitales y </w:t>
            </w:r>
          </w:p>
          <w:p w14:paraId="32810D5F" w14:textId="77777777" w:rsidR="00DF44E7" w:rsidRPr="00867C25" w:rsidRDefault="00DF44E7" w:rsidP="00DF183C">
            <w:pPr>
              <w:jc w:val="both"/>
              <w:rPr>
                <w:rFonts w:ascii="Arial" w:hAnsi="Arial" w:cs="Arial"/>
                <w:sz w:val="20"/>
                <w:szCs w:val="20"/>
              </w:rPr>
            </w:pPr>
            <w:r w:rsidRPr="00867C25">
              <w:rPr>
                <w:rFonts w:ascii="Arial" w:hAnsi="Arial" w:cs="Arial"/>
                <w:sz w:val="20"/>
                <w:szCs w:val="20"/>
              </w:rPr>
              <w:t>financiamiento al terrorismo</w:t>
            </w:r>
          </w:p>
          <w:p w14:paraId="1BEAD25A" w14:textId="77777777" w:rsidR="00DF44E7" w:rsidRPr="00867C25" w:rsidRDefault="00DF44E7" w:rsidP="00DF183C">
            <w:pPr>
              <w:jc w:val="both"/>
              <w:rPr>
                <w:rFonts w:ascii="Arial" w:hAnsi="Arial" w:cs="Arial"/>
                <w:sz w:val="20"/>
                <w:szCs w:val="20"/>
              </w:rPr>
            </w:pPr>
            <w:r w:rsidRPr="00867C25">
              <w:rPr>
                <w:rFonts w:ascii="Arial" w:hAnsi="Arial" w:cs="Arial"/>
                <w:sz w:val="20"/>
                <w:szCs w:val="20"/>
              </w:rPr>
              <w:t>b. Reglamento Ley No. 8204, N° 36948-MP-SP-JP-H-S.</w:t>
            </w:r>
          </w:p>
          <w:p w14:paraId="1A947C32" w14:textId="77777777" w:rsidR="00DF44E7" w:rsidRPr="00867C25" w:rsidRDefault="00DF44E7" w:rsidP="00DF183C">
            <w:pPr>
              <w:jc w:val="both"/>
              <w:rPr>
                <w:rFonts w:ascii="Arial" w:hAnsi="Arial" w:cs="Arial"/>
                <w:sz w:val="20"/>
                <w:szCs w:val="20"/>
              </w:rPr>
            </w:pPr>
            <w:r w:rsidRPr="00867C25">
              <w:rPr>
                <w:rFonts w:ascii="Arial" w:hAnsi="Arial" w:cs="Arial"/>
                <w:sz w:val="20"/>
                <w:szCs w:val="20"/>
              </w:rPr>
              <w:t xml:space="preserve">c. Normativa para el Cumplimiento de la Ley No. 8204 (Aprobado el Consejo Nacional </w:t>
            </w:r>
          </w:p>
          <w:p w14:paraId="4D6D582A" w14:textId="77777777" w:rsidR="00DF44E7" w:rsidRPr="00867C25" w:rsidRDefault="00DF44E7" w:rsidP="00DF183C">
            <w:pPr>
              <w:jc w:val="both"/>
              <w:rPr>
                <w:rFonts w:ascii="Arial" w:hAnsi="Arial" w:cs="Arial"/>
                <w:sz w:val="20"/>
                <w:szCs w:val="20"/>
              </w:rPr>
            </w:pPr>
            <w:r w:rsidRPr="00867C25">
              <w:rPr>
                <w:rFonts w:ascii="Arial" w:hAnsi="Arial" w:cs="Arial"/>
                <w:sz w:val="20"/>
                <w:szCs w:val="20"/>
              </w:rPr>
              <w:t>de Supervisión del Sistema Financiero en el artículo 12 del acta de la sesión 893-</w:t>
            </w:r>
          </w:p>
          <w:p w14:paraId="76DC2077" w14:textId="77777777" w:rsidR="00DF44E7" w:rsidRPr="00867C25" w:rsidRDefault="00DF44E7" w:rsidP="00DF183C">
            <w:pPr>
              <w:jc w:val="both"/>
              <w:rPr>
                <w:rFonts w:ascii="Arial" w:hAnsi="Arial" w:cs="Arial"/>
                <w:sz w:val="20"/>
                <w:szCs w:val="20"/>
              </w:rPr>
            </w:pPr>
            <w:r w:rsidRPr="00867C25">
              <w:rPr>
                <w:rFonts w:ascii="Arial" w:hAnsi="Arial" w:cs="Arial"/>
                <w:sz w:val="20"/>
                <w:szCs w:val="20"/>
              </w:rPr>
              <w:t xml:space="preserve">2010, celebrada el 3 de diciembre del 2010, Publicado en el Diario Oficial La Gaceta </w:t>
            </w:r>
          </w:p>
          <w:p w14:paraId="75D673EE" w14:textId="77777777" w:rsidR="00DF44E7" w:rsidRPr="00BD5D64" w:rsidRDefault="00DF44E7" w:rsidP="00DF183C">
            <w:pPr>
              <w:jc w:val="both"/>
              <w:rPr>
                <w:rFonts w:ascii="Arial" w:hAnsi="Arial" w:cs="Arial"/>
                <w:sz w:val="20"/>
                <w:szCs w:val="20"/>
              </w:rPr>
            </w:pPr>
            <w:r w:rsidRPr="00867C25">
              <w:rPr>
                <w:rFonts w:ascii="Arial" w:hAnsi="Arial" w:cs="Arial"/>
                <w:sz w:val="20"/>
                <w:szCs w:val="20"/>
              </w:rPr>
              <w:t>No. 248 del 22 de diciembre del 2010)</w:t>
            </w:r>
          </w:p>
        </w:tc>
        <w:tc>
          <w:tcPr>
            <w:tcW w:w="1265" w:type="pct"/>
            <w:shd w:val="clear" w:color="auto" w:fill="FFFFFF" w:themeFill="background1"/>
          </w:tcPr>
          <w:p w14:paraId="3F2A77A8" w14:textId="77777777" w:rsidR="00B0794B" w:rsidRPr="00237841" w:rsidRDefault="00B0794B" w:rsidP="00DF183C">
            <w:pPr>
              <w:jc w:val="both"/>
              <w:rPr>
                <w:rFonts w:ascii="Arial" w:hAnsi="Arial" w:cs="Arial"/>
                <w:b/>
                <w:bCs/>
                <w:sz w:val="20"/>
                <w:szCs w:val="20"/>
              </w:rPr>
            </w:pPr>
            <w:r w:rsidRPr="00237841">
              <w:rPr>
                <w:rFonts w:ascii="Arial" w:hAnsi="Arial" w:cs="Arial"/>
                <w:b/>
                <w:bCs/>
                <w:sz w:val="20"/>
                <w:szCs w:val="20"/>
              </w:rPr>
              <w:t xml:space="preserve">3. El sistema de capitalización colectiva y de capitalización individual. </w:t>
            </w:r>
          </w:p>
          <w:p w14:paraId="5B3D4E28" w14:textId="77777777" w:rsidR="00B0794B" w:rsidRPr="00237841" w:rsidRDefault="00B0794B" w:rsidP="00DF183C">
            <w:pPr>
              <w:jc w:val="both"/>
              <w:rPr>
                <w:rFonts w:ascii="Arial" w:hAnsi="Arial" w:cs="Arial"/>
                <w:b/>
                <w:bCs/>
                <w:sz w:val="20"/>
                <w:szCs w:val="20"/>
              </w:rPr>
            </w:pPr>
          </w:p>
          <w:p w14:paraId="59EC4479" w14:textId="77777777" w:rsidR="00B0794B" w:rsidRPr="00237841" w:rsidRDefault="00B0794B" w:rsidP="00DF183C">
            <w:pPr>
              <w:jc w:val="both"/>
              <w:rPr>
                <w:rFonts w:ascii="Arial" w:hAnsi="Arial" w:cs="Arial"/>
                <w:sz w:val="20"/>
                <w:szCs w:val="20"/>
              </w:rPr>
            </w:pPr>
            <w:r w:rsidRPr="00237841">
              <w:rPr>
                <w:rFonts w:ascii="Arial" w:hAnsi="Arial" w:cs="Arial"/>
                <w:sz w:val="20"/>
                <w:szCs w:val="20"/>
              </w:rPr>
              <w:t xml:space="preserve">a. Características, análisis y diferencias, según la naturaleza propia de cada sistema. </w:t>
            </w:r>
          </w:p>
          <w:p w14:paraId="580BBE08" w14:textId="77777777" w:rsidR="00B0794B" w:rsidRPr="00237841" w:rsidRDefault="00B0794B" w:rsidP="00DF183C">
            <w:pPr>
              <w:jc w:val="both"/>
              <w:rPr>
                <w:rFonts w:ascii="Arial" w:hAnsi="Arial" w:cs="Arial"/>
                <w:sz w:val="20"/>
                <w:szCs w:val="20"/>
              </w:rPr>
            </w:pPr>
            <w:r w:rsidRPr="00237841">
              <w:rPr>
                <w:rFonts w:ascii="Arial" w:hAnsi="Arial" w:cs="Arial"/>
                <w:sz w:val="20"/>
                <w:szCs w:val="20"/>
              </w:rPr>
              <w:t>b. Fondos que administran las operadoras de pensiones: La separación contable y patrimonial de los fondos de pensión respecto de los recursos propios de las operadoras.</w:t>
            </w:r>
          </w:p>
          <w:p w14:paraId="55861E35" w14:textId="77777777" w:rsidR="00B0794B" w:rsidRPr="00237841" w:rsidRDefault="00B0794B" w:rsidP="00DF183C">
            <w:pPr>
              <w:jc w:val="both"/>
              <w:rPr>
                <w:rFonts w:ascii="Arial" w:hAnsi="Arial" w:cs="Arial"/>
                <w:sz w:val="20"/>
                <w:szCs w:val="20"/>
              </w:rPr>
            </w:pPr>
            <w:r w:rsidRPr="00237841">
              <w:rPr>
                <w:rFonts w:ascii="Arial" w:hAnsi="Arial" w:cs="Arial"/>
                <w:sz w:val="20"/>
                <w:szCs w:val="20"/>
              </w:rPr>
              <w:t xml:space="preserve">c. Estructura de comisiones de administración de las operadoras en el sistema de capitalización individual: Características, condiciones y diferencias entre los regímenes que administran. </w:t>
            </w:r>
          </w:p>
          <w:p w14:paraId="1541C746" w14:textId="77777777" w:rsidR="00B0794B" w:rsidRPr="00237841" w:rsidRDefault="00B0794B" w:rsidP="00DF183C">
            <w:pPr>
              <w:jc w:val="both"/>
              <w:rPr>
                <w:rFonts w:ascii="Arial" w:hAnsi="Arial" w:cs="Arial"/>
                <w:sz w:val="20"/>
                <w:szCs w:val="20"/>
              </w:rPr>
            </w:pPr>
            <w:r w:rsidRPr="00237841">
              <w:rPr>
                <w:rFonts w:ascii="Arial" w:hAnsi="Arial" w:cs="Arial"/>
                <w:sz w:val="20"/>
                <w:szCs w:val="20"/>
              </w:rPr>
              <w:t>d. La bonificación de comisiones en el Régimen Obligatorio y Voluntario de Pensiones.</w:t>
            </w:r>
          </w:p>
          <w:p w14:paraId="1786911D" w14:textId="77777777" w:rsidR="00DF44E7" w:rsidRPr="00237841" w:rsidRDefault="00DF44E7" w:rsidP="00DF183C">
            <w:pPr>
              <w:jc w:val="both"/>
              <w:rPr>
                <w:rFonts w:ascii="Arial" w:hAnsi="Arial" w:cs="Arial"/>
                <w:b/>
                <w:bCs/>
                <w:sz w:val="20"/>
                <w:szCs w:val="20"/>
              </w:rPr>
            </w:pPr>
          </w:p>
        </w:tc>
        <w:tc>
          <w:tcPr>
            <w:tcW w:w="1144" w:type="pct"/>
            <w:shd w:val="clear" w:color="auto" w:fill="FFFFFF" w:themeFill="background1"/>
          </w:tcPr>
          <w:p w14:paraId="2079C05B" w14:textId="77777777" w:rsidR="00E81D3C" w:rsidRPr="007A643F" w:rsidRDefault="001E7AF6" w:rsidP="00DF183C">
            <w:pPr>
              <w:jc w:val="both"/>
              <w:rPr>
                <w:rFonts w:ascii="Arial" w:hAnsi="Arial" w:cs="Arial"/>
                <w:sz w:val="20"/>
                <w:szCs w:val="20"/>
              </w:rPr>
            </w:pPr>
            <w:r>
              <w:rPr>
                <w:rFonts w:ascii="Arial" w:hAnsi="Arial" w:cs="Arial"/>
                <w:b/>
                <w:iCs/>
                <w:sz w:val="20"/>
                <w:szCs w:val="20"/>
              </w:rPr>
              <w:t>No se recibieron observaciones por parte de las entidades consultadas.</w:t>
            </w:r>
          </w:p>
        </w:tc>
        <w:tc>
          <w:tcPr>
            <w:tcW w:w="1327" w:type="pct"/>
            <w:shd w:val="clear" w:color="auto" w:fill="FFFFFF" w:themeFill="background1"/>
          </w:tcPr>
          <w:p w14:paraId="12754ABF" w14:textId="0684D6BB" w:rsidR="00437E5B" w:rsidRPr="00437E5B" w:rsidRDefault="00437E5B" w:rsidP="00DF183C">
            <w:pPr>
              <w:jc w:val="both"/>
              <w:rPr>
                <w:rFonts w:ascii="Arial" w:eastAsia="Calibri" w:hAnsi="Arial" w:cs="Arial"/>
                <w:b/>
                <w:bCs/>
                <w:i/>
                <w:iCs/>
                <w:sz w:val="20"/>
                <w:szCs w:val="20"/>
              </w:rPr>
            </w:pPr>
            <w:r w:rsidRPr="00437E5B">
              <w:rPr>
                <w:rFonts w:ascii="Arial" w:eastAsia="Calibri" w:hAnsi="Arial" w:cs="Arial"/>
                <w:b/>
                <w:bCs/>
                <w:i/>
                <w:iCs/>
                <w:sz w:val="20"/>
                <w:szCs w:val="20"/>
              </w:rPr>
              <w:t>3.- El sistema de pensiones costarricense</w:t>
            </w:r>
          </w:p>
          <w:p w14:paraId="38C1310B" w14:textId="77777777" w:rsidR="00437E5B" w:rsidRPr="00437E5B" w:rsidRDefault="00437E5B" w:rsidP="00DF183C">
            <w:pPr>
              <w:jc w:val="both"/>
              <w:rPr>
                <w:rFonts w:ascii="Arial" w:eastAsia="Calibri" w:hAnsi="Arial" w:cs="Arial"/>
                <w:i/>
                <w:iCs/>
                <w:sz w:val="20"/>
                <w:szCs w:val="20"/>
              </w:rPr>
            </w:pPr>
          </w:p>
          <w:p w14:paraId="66833A8D" w14:textId="6C9FDBF2" w:rsidR="00437E5B" w:rsidRPr="00437E5B" w:rsidRDefault="00437E5B" w:rsidP="00DF183C">
            <w:pPr>
              <w:jc w:val="both"/>
              <w:rPr>
                <w:rFonts w:ascii="Arial" w:eastAsia="Calibri" w:hAnsi="Arial" w:cs="Arial"/>
                <w:i/>
                <w:iCs/>
                <w:sz w:val="20"/>
                <w:szCs w:val="20"/>
              </w:rPr>
            </w:pPr>
            <w:r>
              <w:rPr>
                <w:rFonts w:ascii="Arial" w:eastAsia="Calibri" w:hAnsi="Arial" w:cs="Arial"/>
                <w:i/>
                <w:iCs/>
                <w:sz w:val="20"/>
                <w:szCs w:val="20"/>
              </w:rPr>
              <w:t xml:space="preserve">a.- </w:t>
            </w:r>
            <w:r w:rsidRPr="00437E5B">
              <w:rPr>
                <w:rFonts w:ascii="Arial" w:eastAsia="Calibri" w:hAnsi="Arial" w:cs="Arial"/>
                <w:i/>
                <w:iCs/>
                <w:sz w:val="20"/>
                <w:szCs w:val="20"/>
              </w:rPr>
              <w:t>El Sistema Nacional de Pensiones: Características, importancia, conformación y funcionamiento del sistema multipilar:</w:t>
            </w:r>
          </w:p>
          <w:p w14:paraId="536A1EF8" w14:textId="77777777" w:rsidR="00437E5B" w:rsidRPr="00437E5B" w:rsidRDefault="00437E5B" w:rsidP="00DF183C">
            <w:pPr>
              <w:jc w:val="both"/>
              <w:rPr>
                <w:rFonts w:ascii="Arial" w:eastAsia="Calibri" w:hAnsi="Arial" w:cs="Arial"/>
                <w:i/>
                <w:iCs/>
                <w:sz w:val="20"/>
                <w:szCs w:val="20"/>
              </w:rPr>
            </w:pPr>
          </w:p>
          <w:p w14:paraId="2932F194" w14:textId="27AF528B" w:rsidR="00437E5B" w:rsidRPr="00437E5B" w:rsidRDefault="00437E5B" w:rsidP="00DF183C">
            <w:pPr>
              <w:jc w:val="both"/>
              <w:rPr>
                <w:rFonts w:ascii="Arial" w:eastAsia="Calibri" w:hAnsi="Arial" w:cs="Arial"/>
                <w:i/>
                <w:iCs/>
                <w:sz w:val="20"/>
                <w:szCs w:val="20"/>
              </w:rPr>
            </w:pPr>
            <w:r>
              <w:rPr>
                <w:rFonts w:ascii="Arial" w:eastAsia="Calibri" w:hAnsi="Arial" w:cs="Arial"/>
                <w:i/>
                <w:iCs/>
                <w:sz w:val="20"/>
                <w:szCs w:val="20"/>
              </w:rPr>
              <w:t xml:space="preserve">i.- </w:t>
            </w:r>
            <w:r w:rsidRPr="00437E5B">
              <w:rPr>
                <w:rFonts w:ascii="Arial" w:eastAsia="Calibri" w:hAnsi="Arial" w:cs="Arial"/>
                <w:i/>
                <w:iCs/>
                <w:sz w:val="20"/>
                <w:szCs w:val="20"/>
              </w:rPr>
              <w:t xml:space="preserve">Pilar I: Pensión Contributiva Básica. </w:t>
            </w:r>
          </w:p>
          <w:p w14:paraId="226A7A4F" w14:textId="6D8A1EAE" w:rsidR="00437E5B" w:rsidRPr="00437E5B" w:rsidRDefault="00437E5B" w:rsidP="00DF183C">
            <w:pPr>
              <w:jc w:val="both"/>
              <w:rPr>
                <w:rFonts w:ascii="Arial" w:eastAsia="Calibri" w:hAnsi="Arial" w:cs="Arial"/>
                <w:i/>
                <w:iCs/>
                <w:sz w:val="20"/>
                <w:szCs w:val="20"/>
              </w:rPr>
            </w:pPr>
            <w:r>
              <w:rPr>
                <w:rFonts w:ascii="Arial" w:eastAsia="Calibri" w:hAnsi="Arial" w:cs="Arial"/>
                <w:i/>
                <w:iCs/>
                <w:sz w:val="20"/>
                <w:szCs w:val="20"/>
              </w:rPr>
              <w:t xml:space="preserve">ii.- </w:t>
            </w:r>
            <w:r w:rsidRPr="00437E5B">
              <w:rPr>
                <w:rFonts w:ascii="Arial" w:eastAsia="Calibri" w:hAnsi="Arial" w:cs="Arial"/>
                <w:i/>
                <w:iCs/>
                <w:sz w:val="20"/>
                <w:szCs w:val="20"/>
              </w:rPr>
              <w:t>Pilar II: Pensión Complementaria Obligatoria.</w:t>
            </w:r>
          </w:p>
          <w:p w14:paraId="69E2DD5F" w14:textId="73EC4E45" w:rsidR="00437E5B" w:rsidRPr="00437E5B" w:rsidRDefault="00437E5B" w:rsidP="00DF183C">
            <w:pPr>
              <w:jc w:val="both"/>
              <w:rPr>
                <w:rFonts w:ascii="Arial" w:eastAsia="Calibri" w:hAnsi="Arial" w:cs="Arial"/>
                <w:i/>
                <w:iCs/>
                <w:sz w:val="20"/>
                <w:szCs w:val="20"/>
              </w:rPr>
            </w:pPr>
            <w:r>
              <w:rPr>
                <w:rFonts w:ascii="Arial" w:eastAsia="Calibri" w:hAnsi="Arial" w:cs="Arial"/>
                <w:i/>
                <w:iCs/>
                <w:sz w:val="20"/>
                <w:szCs w:val="20"/>
              </w:rPr>
              <w:t xml:space="preserve">iii.- </w:t>
            </w:r>
            <w:r w:rsidRPr="00437E5B">
              <w:rPr>
                <w:rFonts w:ascii="Arial" w:eastAsia="Calibri" w:hAnsi="Arial" w:cs="Arial"/>
                <w:i/>
                <w:iCs/>
                <w:sz w:val="20"/>
                <w:szCs w:val="20"/>
              </w:rPr>
              <w:t>Pilar III: Pensión Complementaria Voluntaria.</w:t>
            </w:r>
          </w:p>
          <w:p w14:paraId="3F5379F3" w14:textId="56197776" w:rsidR="00437E5B" w:rsidRPr="00437E5B" w:rsidRDefault="00437E5B" w:rsidP="00DF183C">
            <w:pPr>
              <w:jc w:val="both"/>
              <w:rPr>
                <w:rFonts w:ascii="Arial" w:eastAsia="Calibri" w:hAnsi="Arial" w:cs="Arial"/>
                <w:i/>
                <w:iCs/>
                <w:sz w:val="20"/>
                <w:szCs w:val="20"/>
              </w:rPr>
            </w:pPr>
            <w:r>
              <w:rPr>
                <w:rFonts w:ascii="Arial" w:eastAsia="Calibri" w:hAnsi="Arial" w:cs="Arial"/>
                <w:i/>
                <w:iCs/>
                <w:sz w:val="20"/>
                <w:szCs w:val="20"/>
              </w:rPr>
              <w:t xml:space="preserve">iv.- </w:t>
            </w:r>
            <w:r w:rsidRPr="00437E5B">
              <w:rPr>
                <w:rFonts w:ascii="Arial" w:eastAsia="Calibri" w:hAnsi="Arial" w:cs="Arial"/>
                <w:i/>
                <w:iCs/>
                <w:sz w:val="20"/>
                <w:szCs w:val="20"/>
              </w:rPr>
              <w:t xml:space="preserve">Pilar IV: Pensión No Contributiva.   </w:t>
            </w:r>
          </w:p>
          <w:p w14:paraId="007A4376" w14:textId="77777777" w:rsidR="00437E5B" w:rsidRPr="00437E5B" w:rsidRDefault="00437E5B" w:rsidP="00DF183C">
            <w:pPr>
              <w:jc w:val="both"/>
              <w:rPr>
                <w:rFonts w:ascii="Arial" w:eastAsia="Calibri" w:hAnsi="Arial" w:cs="Arial"/>
                <w:i/>
                <w:iCs/>
                <w:sz w:val="20"/>
                <w:szCs w:val="20"/>
              </w:rPr>
            </w:pPr>
          </w:p>
          <w:p w14:paraId="6D7AB3B9" w14:textId="54357504" w:rsidR="00437E5B" w:rsidRDefault="00437E5B" w:rsidP="00DF183C">
            <w:pPr>
              <w:jc w:val="both"/>
              <w:rPr>
                <w:rFonts w:ascii="Arial" w:eastAsia="Calibri" w:hAnsi="Arial" w:cs="Arial"/>
                <w:i/>
                <w:iCs/>
                <w:sz w:val="20"/>
                <w:szCs w:val="20"/>
              </w:rPr>
            </w:pPr>
            <w:r>
              <w:rPr>
                <w:rFonts w:ascii="Arial" w:eastAsia="Calibri" w:hAnsi="Arial" w:cs="Arial"/>
                <w:i/>
                <w:iCs/>
                <w:sz w:val="20"/>
                <w:szCs w:val="20"/>
              </w:rPr>
              <w:t xml:space="preserve">b.- </w:t>
            </w:r>
            <w:r w:rsidRPr="00437E5B">
              <w:rPr>
                <w:rFonts w:ascii="Arial" w:eastAsia="Calibri" w:hAnsi="Arial" w:cs="Arial"/>
                <w:i/>
                <w:iCs/>
                <w:sz w:val="20"/>
                <w:szCs w:val="20"/>
              </w:rPr>
              <w:t>Rol y función de las operadoras de pensiones complementarias y de capitalización laboral.</w:t>
            </w:r>
          </w:p>
          <w:p w14:paraId="21D6FA5D" w14:textId="77777777" w:rsidR="00437E5B" w:rsidRPr="00437E5B" w:rsidRDefault="00437E5B" w:rsidP="00DF183C">
            <w:pPr>
              <w:jc w:val="both"/>
              <w:rPr>
                <w:rFonts w:ascii="Arial" w:eastAsia="Calibri" w:hAnsi="Arial" w:cs="Arial"/>
                <w:i/>
                <w:iCs/>
                <w:sz w:val="20"/>
                <w:szCs w:val="20"/>
              </w:rPr>
            </w:pPr>
          </w:p>
          <w:p w14:paraId="180D10C9" w14:textId="5730F97D" w:rsidR="00437E5B" w:rsidRPr="00437E5B" w:rsidRDefault="00437E5B" w:rsidP="00DF183C">
            <w:pPr>
              <w:jc w:val="both"/>
              <w:rPr>
                <w:rFonts w:ascii="Arial" w:eastAsia="Calibri" w:hAnsi="Arial" w:cs="Arial"/>
                <w:i/>
                <w:iCs/>
                <w:sz w:val="20"/>
                <w:szCs w:val="20"/>
              </w:rPr>
            </w:pPr>
            <w:r>
              <w:rPr>
                <w:rFonts w:ascii="Arial" w:eastAsia="Calibri" w:hAnsi="Arial" w:cs="Arial"/>
                <w:i/>
                <w:iCs/>
                <w:sz w:val="20"/>
                <w:szCs w:val="20"/>
              </w:rPr>
              <w:t xml:space="preserve">c.- </w:t>
            </w:r>
            <w:r w:rsidRPr="00437E5B">
              <w:rPr>
                <w:rFonts w:ascii="Arial" w:eastAsia="Calibri" w:hAnsi="Arial" w:cs="Arial"/>
                <w:i/>
                <w:iCs/>
                <w:sz w:val="20"/>
                <w:szCs w:val="20"/>
              </w:rPr>
              <w:t>La pensión complementaria ofrecida por las operadoras de pensiones:</w:t>
            </w:r>
          </w:p>
          <w:p w14:paraId="4849A711" w14:textId="068C341E" w:rsidR="00437E5B" w:rsidRPr="00437E5B" w:rsidRDefault="00437E5B" w:rsidP="00DF183C">
            <w:pPr>
              <w:jc w:val="both"/>
              <w:rPr>
                <w:rFonts w:ascii="Arial" w:eastAsia="Calibri" w:hAnsi="Arial" w:cs="Arial"/>
                <w:i/>
                <w:iCs/>
                <w:sz w:val="20"/>
                <w:szCs w:val="20"/>
              </w:rPr>
            </w:pPr>
            <w:r>
              <w:rPr>
                <w:rFonts w:ascii="Arial" w:eastAsia="Calibri" w:hAnsi="Arial" w:cs="Arial"/>
                <w:i/>
                <w:iCs/>
                <w:sz w:val="20"/>
                <w:szCs w:val="20"/>
              </w:rPr>
              <w:t xml:space="preserve">i.- </w:t>
            </w:r>
            <w:r w:rsidRPr="00437E5B">
              <w:rPr>
                <w:rFonts w:ascii="Arial" w:eastAsia="Calibri" w:hAnsi="Arial" w:cs="Arial"/>
                <w:i/>
                <w:iCs/>
                <w:sz w:val="20"/>
                <w:szCs w:val="20"/>
              </w:rPr>
              <w:t>Interrelación de las prestaciones o beneficios de los regímenes del Sistema Nacional de Pensiones.</w:t>
            </w:r>
          </w:p>
          <w:p w14:paraId="4C9B0BEB" w14:textId="54802C6F" w:rsidR="00437E5B" w:rsidRPr="00437E5B" w:rsidRDefault="00437E5B" w:rsidP="00DF183C">
            <w:pPr>
              <w:jc w:val="both"/>
              <w:rPr>
                <w:rFonts w:ascii="Arial" w:eastAsia="Calibri" w:hAnsi="Arial" w:cs="Arial"/>
                <w:i/>
                <w:iCs/>
                <w:sz w:val="20"/>
                <w:szCs w:val="20"/>
              </w:rPr>
            </w:pPr>
            <w:r w:rsidRPr="00437E5B">
              <w:rPr>
                <w:rFonts w:ascii="Arial" w:eastAsia="Calibri" w:hAnsi="Arial" w:cs="Arial"/>
                <w:i/>
                <w:iCs/>
                <w:sz w:val="20"/>
                <w:szCs w:val="20"/>
              </w:rPr>
              <w:t xml:space="preserve"> </w:t>
            </w:r>
            <w:r>
              <w:rPr>
                <w:rFonts w:ascii="Arial" w:eastAsia="Calibri" w:hAnsi="Arial" w:cs="Arial"/>
                <w:i/>
                <w:iCs/>
                <w:sz w:val="20"/>
                <w:szCs w:val="20"/>
              </w:rPr>
              <w:t xml:space="preserve">ii.- </w:t>
            </w:r>
            <w:r w:rsidRPr="00437E5B">
              <w:rPr>
                <w:rFonts w:ascii="Arial" w:eastAsia="Calibri" w:hAnsi="Arial" w:cs="Arial"/>
                <w:i/>
                <w:iCs/>
                <w:sz w:val="20"/>
                <w:szCs w:val="20"/>
              </w:rPr>
              <w:t>Concepto de una sola pensión integrada por los regímenes de primer, segundo y tercer pilar (jurisprudencia de la Sala Constitucional y la Procuraduría General de la República).</w:t>
            </w:r>
          </w:p>
          <w:p w14:paraId="25509E8A" w14:textId="77777777" w:rsidR="00905F30" w:rsidRPr="00BD5D64" w:rsidRDefault="00905F30" w:rsidP="00DF183C">
            <w:pPr>
              <w:jc w:val="both"/>
              <w:rPr>
                <w:rFonts w:ascii="Arial" w:hAnsi="Arial" w:cs="Arial"/>
                <w:b/>
                <w:bCs/>
                <w:sz w:val="20"/>
                <w:szCs w:val="20"/>
              </w:rPr>
            </w:pPr>
          </w:p>
        </w:tc>
      </w:tr>
      <w:tr w:rsidR="00C32999" w:rsidRPr="00BD5D64" w14:paraId="778F7FC2" w14:textId="77777777" w:rsidTr="00FA0188">
        <w:trPr>
          <w:trHeight w:val="410"/>
        </w:trPr>
        <w:tc>
          <w:tcPr>
            <w:tcW w:w="1264" w:type="pct"/>
            <w:shd w:val="clear" w:color="auto" w:fill="FFFFFF" w:themeFill="background1"/>
          </w:tcPr>
          <w:p w14:paraId="20FDB66B" w14:textId="77777777" w:rsidR="00C32999" w:rsidRPr="00D56CAE" w:rsidRDefault="00C32999" w:rsidP="00DF183C">
            <w:pPr>
              <w:jc w:val="both"/>
              <w:rPr>
                <w:rFonts w:ascii="Arial" w:hAnsi="Arial" w:cs="Arial"/>
                <w:b/>
                <w:bCs/>
                <w:sz w:val="20"/>
                <w:szCs w:val="20"/>
              </w:rPr>
            </w:pPr>
            <w:r w:rsidRPr="00D56CAE">
              <w:rPr>
                <w:rFonts w:ascii="Arial" w:hAnsi="Arial" w:cs="Arial"/>
                <w:b/>
                <w:bCs/>
                <w:sz w:val="20"/>
                <w:szCs w:val="20"/>
              </w:rPr>
              <w:t>4. Planes de acumulación y planes de beneficio.</w:t>
            </w:r>
          </w:p>
          <w:p w14:paraId="404BF373" w14:textId="77777777" w:rsidR="00C32999" w:rsidRPr="00083AD5" w:rsidRDefault="00C32999" w:rsidP="00DF183C">
            <w:pPr>
              <w:jc w:val="both"/>
              <w:rPr>
                <w:rFonts w:ascii="Arial" w:hAnsi="Arial" w:cs="Arial"/>
                <w:sz w:val="20"/>
                <w:szCs w:val="20"/>
                <w:u w:val="single"/>
              </w:rPr>
            </w:pPr>
            <w:r w:rsidRPr="00083AD5">
              <w:rPr>
                <w:rFonts w:ascii="Arial" w:hAnsi="Arial" w:cs="Arial"/>
                <w:sz w:val="20"/>
                <w:szCs w:val="20"/>
                <w:u w:val="single"/>
              </w:rPr>
              <w:t>Planes de Acumulación:</w:t>
            </w:r>
          </w:p>
          <w:p w14:paraId="3CC74EAE"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a. Tipos de planes.</w:t>
            </w:r>
          </w:p>
          <w:p w14:paraId="45224320"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b. Proceso de afiliación (fondos voluntarios y obligatorios).</w:t>
            </w:r>
          </w:p>
          <w:p w14:paraId="4E75FB44"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c. la identificación del cliente y del origen de sus aportes.</w:t>
            </w:r>
          </w:p>
          <w:p w14:paraId="1F3534F9"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d. Características.</w:t>
            </w:r>
          </w:p>
          <w:p w14:paraId="573E030E"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e. Requisitos para su adquisición.</w:t>
            </w:r>
          </w:p>
          <w:p w14:paraId="01081EAF"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f. Tipos de aportes.</w:t>
            </w:r>
          </w:p>
          <w:p w14:paraId="2F8DD6F3"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g. Porcentaje aportes del trabajador y el empleador.</w:t>
            </w:r>
          </w:p>
          <w:p w14:paraId="6F7BE4AB"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h. Distribución de los aportes. (este parece igual al anterior)</w:t>
            </w:r>
          </w:p>
          <w:p w14:paraId="7F0068E5"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i. Existencia o no de retiros anticipados, requisitos y trámites</w:t>
            </w:r>
          </w:p>
          <w:p w14:paraId="4DC509A9"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j. Régimen Fiscal. (requisitos y trámites para su disfrute)</w:t>
            </w:r>
          </w:p>
          <w:p w14:paraId="1B106499"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k. Incentivos relativos a las cargas sociales, requisitos y trámites, cuando aplique.</w:t>
            </w:r>
          </w:p>
          <w:p w14:paraId="5EF01101"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l. Procedimiento de recaudación.</w:t>
            </w:r>
          </w:p>
          <w:p w14:paraId="3AC941E2"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m. Propiedad de los aportes realizados a la cuenta de capitalización individual.</w:t>
            </w:r>
          </w:p>
          <w:p w14:paraId="55F151DE"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n. Contribuciones de los trabajadores con más de un empleador.</w:t>
            </w:r>
          </w:p>
          <w:p w14:paraId="25DE9887"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o. Aportes Voluntarios de los trabajadores y empleadores.</w:t>
            </w:r>
          </w:p>
          <w:p w14:paraId="678E3594"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Trámite de aprobación.</w:t>
            </w:r>
          </w:p>
          <w:p w14:paraId="55AA53FE"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p. Deberes y responsabilidades de los afiliados. Empleadores, cotizantes, si los hay</w:t>
            </w:r>
          </w:p>
          <w:p w14:paraId="02652054"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q. Obligaciones de las operadoras de pensiones.</w:t>
            </w:r>
          </w:p>
          <w:p w14:paraId="7C95DCF3"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r. Responsabilidad disciplinaria administrativa, civil y penal de los agentes promotores.</w:t>
            </w:r>
          </w:p>
          <w:p w14:paraId="1C4A5D74"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s. Requisitos y trámites para el disfrute de los recursos.</w:t>
            </w:r>
          </w:p>
          <w:p w14:paraId="6BEFE967"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t. Requisitos, trámites y riesgos asociados a la libre transferencia.</w:t>
            </w:r>
          </w:p>
          <w:p w14:paraId="6DDA1272" w14:textId="4A725542" w:rsidR="00C32999" w:rsidRPr="00083AD5" w:rsidRDefault="00C32999" w:rsidP="00DF183C">
            <w:pPr>
              <w:jc w:val="both"/>
              <w:rPr>
                <w:rFonts w:ascii="Arial" w:hAnsi="Arial" w:cs="Arial"/>
                <w:sz w:val="20"/>
                <w:szCs w:val="20"/>
                <w:u w:val="single"/>
              </w:rPr>
            </w:pPr>
            <w:r w:rsidRPr="00083AD5">
              <w:rPr>
                <w:rFonts w:ascii="Arial" w:hAnsi="Arial" w:cs="Arial"/>
                <w:sz w:val="20"/>
                <w:szCs w:val="20"/>
                <w:u w:val="single"/>
              </w:rPr>
              <w:t>Planes de Beneficio</w:t>
            </w:r>
            <w:r w:rsidR="00083AD5" w:rsidRPr="00083AD5">
              <w:rPr>
                <w:rFonts w:ascii="Arial" w:hAnsi="Arial" w:cs="Arial"/>
                <w:sz w:val="20"/>
                <w:szCs w:val="20"/>
                <w:u w:val="single"/>
              </w:rPr>
              <w:t>:</w:t>
            </w:r>
          </w:p>
          <w:p w14:paraId="62028D55"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a. Tipos de planes.</w:t>
            </w:r>
          </w:p>
          <w:p w14:paraId="16F4E1B4"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b. Características.</w:t>
            </w:r>
          </w:p>
          <w:p w14:paraId="4B83787A"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c. Requisitos y trámites para su adquisición.</w:t>
            </w:r>
          </w:p>
          <w:p w14:paraId="0DB1C21B"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d. La renta vitalicia. Modalidades de rentas vitalicias.</w:t>
            </w:r>
          </w:p>
          <w:p w14:paraId="77703ADB"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e. Rentas permanentes y retiros programados.</w:t>
            </w:r>
          </w:p>
          <w:p w14:paraId="278ED47A"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f. Requisitos regulatorios aplicables a los productos, su autorización y comercialización.</w:t>
            </w:r>
          </w:p>
          <w:p w14:paraId="2D7A1BF8"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g. Riesgos que pueden afectar las prestaciones de los productos de beneficios.</w:t>
            </w:r>
          </w:p>
          <w:p w14:paraId="408FD628"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h. Responsabilidad disciplinaria administrativa, civil y penal de los agentes promotores.</w:t>
            </w:r>
          </w:p>
          <w:p w14:paraId="691786EF" w14:textId="77777777" w:rsidR="00C32999" w:rsidRPr="00D56CAE" w:rsidRDefault="00C32999" w:rsidP="00DF183C">
            <w:pPr>
              <w:jc w:val="both"/>
              <w:rPr>
                <w:rFonts w:ascii="Arial" w:hAnsi="Arial" w:cs="Arial"/>
                <w:sz w:val="20"/>
                <w:szCs w:val="20"/>
              </w:rPr>
            </w:pPr>
            <w:r w:rsidRPr="00D56CAE">
              <w:rPr>
                <w:rFonts w:ascii="Arial" w:hAnsi="Arial" w:cs="Arial"/>
                <w:sz w:val="20"/>
                <w:szCs w:val="20"/>
              </w:rPr>
              <w:t>i. Condiciones para el disfrute de los beneficios.</w:t>
            </w:r>
          </w:p>
          <w:p w14:paraId="46A066D3" w14:textId="77777777" w:rsidR="00C32999" w:rsidRPr="000D1DDA" w:rsidRDefault="00C32999" w:rsidP="00DF183C">
            <w:pPr>
              <w:jc w:val="both"/>
              <w:rPr>
                <w:rFonts w:ascii="Arial" w:hAnsi="Arial" w:cs="Arial"/>
                <w:sz w:val="20"/>
                <w:szCs w:val="20"/>
              </w:rPr>
            </w:pPr>
            <w:r w:rsidRPr="00D56CAE">
              <w:rPr>
                <w:rFonts w:ascii="Arial" w:hAnsi="Arial" w:cs="Arial"/>
                <w:sz w:val="20"/>
                <w:szCs w:val="20"/>
              </w:rPr>
              <w:t>j. Régimen fiscal.</w:t>
            </w:r>
          </w:p>
        </w:tc>
        <w:tc>
          <w:tcPr>
            <w:tcW w:w="1265" w:type="pct"/>
            <w:shd w:val="clear" w:color="auto" w:fill="FFFFFF" w:themeFill="background1"/>
          </w:tcPr>
          <w:p w14:paraId="12958AFD" w14:textId="77777777" w:rsidR="00C32999" w:rsidRPr="00237841" w:rsidRDefault="00C32999" w:rsidP="00DF183C">
            <w:pPr>
              <w:jc w:val="both"/>
              <w:rPr>
                <w:rFonts w:ascii="Arial" w:hAnsi="Arial" w:cs="Arial"/>
                <w:b/>
                <w:bCs/>
                <w:sz w:val="20"/>
                <w:szCs w:val="20"/>
              </w:rPr>
            </w:pPr>
            <w:r w:rsidRPr="00237841">
              <w:rPr>
                <w:rFonts w:ascii="Arial" w:hAnsi="Arial" w:cs="Arial"/>
                <w:b/>
                <w:bCs/>
                <w:sz w:val="20"/>
                <w:szCs w:val="20"/>
              </w:rPr>
              <w:t>4. Planes de acumulación y planes de beneficio.</w:t>
            </w:r>
          </w:p>
          <w:p w14:paraId="0E01D9B0" w14:textId="77777777" w:rsidR="00C32999" w:rsidRPr="00237841" w:rsidRDefault="00C32999" w:rsidP="00DF183C">
            <w:pPr>
              <w:jc w:val="both"/>
              <w:rPr>
                <w:rFonts w:ascii="Arial" w:hAnsi="Arial" w:cs="Arial"/>
                <w:sz w:val="20"/>
                <w:szCs w:val="20"/>
              </w:rPr>
            </w:pPr>
          </w:p>
          <w:p w14:paraId="7808FD3D" w14:textId="77777777" w:rsidR="00C32999" w:rsidRPr="00237841" w:rsidRDefault="00C32999" w:rsidP="00DF183C">
            <w:pPr>
              <w:jc w:val="both"/>
              <w:rPr>
                <w:rFonts w:ascii="Arial" w:hAnsi="Arial" w:cs="Arial"/>
                <w:b/>
                <w:bCs/>
                <w:sz w:val="20"/>
                <w:szCs w:val="20"/>
              </w:rPr>
            </w:pPr>
            <w:r w:rsidRPr="00237841">
              <w:rPr>
                <w:rFonts w:ascii="Arial" w:hAnsi="Arial" w:cs="Arial"/>
                <w:b/>
                <w:bCs/>
                <w:sz w:val="20"/>
                <w:szCs w:val="20"/>
              </w:rPr>
              <w:t xml:space="preserve">i. Planes de Acumulación: </w:t>
            </w:r>
          </w:p>
          <w:p w14:paraId="0BE8183B"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 xml:space="preserve">a. Diferencias entre los planes de acumulación en el Régimen Obligatorio y Voluntario de Pensiones Complementarias. </w:t>
            </w:r>
          </w:p>
          <w:p w14:paraId="61F647B4"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 xml:space="preserve">b. Proceso de afiliación a los fondos voluntarios y obligatorios de pensiones complementarias. </w:t>
            </w:r>
          </w:p>
          <w:p w14:paraId="4029AE0A"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 xml:space="preserve">c. Identificación del usuario y del origen de sus aportes. </w:t>
            </w:r>
          </w:p>
          <w:p w14:paraId="1A0693D2" w14:textId="77777777" w:rsidR="00C32999" w:rsidRPr="00237841" w:rsidRDefault="00C32999" w:rsidP="00DF183C">
            <w:pPr>
              <w:jc w:val="both"/>
              <w:rPr>
                <w:rFonts w:ascii="Arial" w:hAnsi="Arial" w:cs="Arial"/>
                <w:sz w:val="20"/>
                <w:szCs w:val="20"/>
              </w:rPr>
            </w:pPr>
          </w:p>
          <w:p w14:paraId="09619F22"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 xml:space="preserve">d. Tipología de planes de acumulación: Características, función, requisitos, condiciones que operan en el retiro de recursos y trámite para la adscripción de cada uno de los siguientes planes: </w:t>
            </w:r>
          </w:p>
          <w:p w14:paraId="0122858A"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 xml:space="preserve">i). Planes individuales o colectivos de acumulación para pensión voluntaria. </w:t>
            </w:r>
          </w:p>
          <w:p w14:paraId="2469BCBA"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 xml:space="preserve">ii). Planes individuales, colectivos o corporativos de ahorro voluntario.   </w:t>
            </w:r>
          </w:p>
          <w:p w14:paraId="0779EAE4" w14:textId="77777777" w:rsidR="00C32999" w:rsidRPr="00237841" w:rsidRDefault="00C32999" w:rsidP="00DF183C">
            <w:pPr>
              <w:jc w:val="both"/>
              <w:rPr>
                <w:rFonts w:ascii="Arial" w:hAnsi="Arial" w:cs="Arial"/>
                <w:sz w:val="20"/>
                <w:szCs w:val="20"/>
              </w:rPr>
            </w:pPr>
          </w:p>
          <w:p w14:paraId="6B34D819"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 xml:space="preserve">e. Aportes del trabajador y el empleador. </w:t>
            </w:r>
          </w:p>
          <w:p w14:paraId="6553202B"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 xml:space="preserve">f. Distribución de los aportes. </w:t>
            </w:r>
          </w:p>
          <w:p w14:paraId="4105F533"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 xml:space="preserve">g. Requisitos y trámite para el retiro anticipado en el Régimen Voluntario de Pensiones Complementarias. </w:t>
            </w:r>
          </w:p>
          <w:p w14:paraId="1C9C8EBB" w14:textId="77777777" w:rsidR="00C32999" w:rsidRPr="00237841" w:rsidRDefault="00C32999" w:rsidP="00DF183C">
            <w:pPr>
              <w:jc w:val="both"/>
              <w:rPr>
                <w:rFonts w:ascii="Arial" w:hAnsi="Arial" w:cs="Arial"/>
                <w:sz w:val="20"/>
                <w:szCs w:val="20"/>
              </w:rPr>
            </w:pPr>
          </w:p>
          <w:p w14:paraId="3D1C504F"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h. Régimen Fiscal. Requisitos y trámite para:</w:t>
            </w:r>
          </w:p>
          <w:p w14:paraId="0241BF45"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 xml:space="preserve">   i). Disfrute de las exenciones fiscales.</w:t>
            </w:r>
          </w:p>
          <w:p w14:paraId="2F536201"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 xml:space="preserve">   ii). Incentivos relativos a las cargas sociales.</w:t>
            </w:r>
          </w:p>
          <w:p w14:paraId="2CE39317" w14:textId="77777777" w:rsidR="00C32999" w:rsidRPr="00237841" w:rsidRDefault="00C32999" w:rsidP="00DF183C">
            <w:pPr>
              <w:jc w:val="both"/>
              <w:rPr>
                <w:rFonts w:ascii="Arial" w:hAnsi="Arial" w:cs="Arial"/>
                <w:sz w:val="20"/>
                <w:szCs w:val="20"/>
              </w:rPr>
            </w:pPr>
          </w:p>
          <w:p w14:paraId="318E91DA"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i. Procedimiento de recaudación y distribución de los aportes.</w:t>
            </w:r>
          </w:p>
          <w:p w14:paraId="457E3063"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 xml:space="preserve">j. Contribuciones de los trabajadores con más de un empleador. </w:t>
            </w:r>
          </w:p>
          <w:p w14:paraId="151317CA"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k. Régimen de deberes y responsabilidades de los afiliados, empleadores y cotizantes.</w:t>
            </w:r>
          </w:p>
          <w:p w14:paraId="18846159"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l. Los convenios de aportación: Diferencias respecto de los planes colectivos.</w:t>
            </w:r>
          </w:p>
          <w:p w14:paraId="29975951" w14:textId="77777777" w:rsidR="00C32999" w:rsidRPr="00237841" w:rsidRDefault="00C32999" w:rsidP="00DF183C">
            <w:pPr>
              <w:jc w:val="both"/>
              <w:rPr>
                <w:rFonts w:ascii="Arial" w:hAnsi="Arial" w:cs="Arial"/>
                <w:b/>
                <w:bCs/>
                <w:sz w:val="20"/>
                <w:szCs w:val="20"/>
              </w:rPr>
            </w:pPr>
          </w:p>
          <w:p w14:paraId="2E4A44EE" w14:textId="77777777" w:rsidR="00C32999" w:rsidRPr="00237841" w:rsidRDefault="00C32999" w:rsidP="00DF183C">
            <w:pPr>
              <w:jc w:val="both"/>
              <w:rPr>
                <w:rFonts w:ascii="Arial" w:hAnsi="Arial" w:cs="Arial"/>
                <w:b/>
                <w:bCs/>
                <w:sz w:val="20"/>
                <w:szCs w:val="20"/>
              </w:rPr>
            </w:pPr>
            <w:r w:rsidRPr="00237841">
              <w:rPr>
                <w:rFonts w:ascii="Arial" w:hAnsi="Arial" w:cs="Arial"/>
                <w:b/>
                <w:bCs/>
                <w:sz w:val="20"/>
                <w:szCs w:val="20"/>
              </w:rPr>
              <w:t xml:space="preserve"> ii. Planes de Beneficio.</w:t>
            </w:r>
          </w:p>
          <w:p w14:paraId="72432364"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a. Tipos de planes: Características, requisitos y trámite para la adquisición de productos de beneficio en el Régimen Obligatorio y Voluntario de Pensiones complementarias.</w:t>
            </w:r>
          </w:p>
          <w:p w14:paraId="14B1B7BB" w14:textId="77777777" w:rsidR="00C32999" w:rsidRPr="00237841" w:rsidRDefault="00C32999" w:rsidP="00DF183C">
            <w:pPr>
              <w:jc w:val="both"/>
              <w:rPr>
                <w:rFonts w:ascii="Arial" w:hAnsi="Arial" w:cs="Arial"/>
                <w:sz w:val="20"/>
                <w:szCs w:val="20"/>
              </w:rPr>
            </w:pPr>
          </w:p>
          <w:p w14:paraId="00E232EA"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 xml:space="preserve">b. Modalidades de pensiones complementarias en el Régimen Obligatorio y Voluntario de Pensión Complementaria: </w:t>
            </w:r>
          </w:p>
          <w:p w14:paraId="00C7F468"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 xml:space="preserve">i). Renta vitalicia: Modalidades de rentas vitalicias.  </w:t>
            </w:r>
          </w:p>
          <w:p w14:paraId="11F7F282"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 xml:space="preserve">ii). Rentas permanentes y retiros programados. </w:t>
            </w:r>
          </w:p>
          <w:p w14:paraId="701F1118"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iii). Renta temporal calculada hasta su expectativa de vida condicionada.</w:t>
            </w:r>
          </w:p>
          <w:p w14:paraId="72DFA92F"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iv) Renta Temporal.</w:t>
            </w:r>
          </w:p>
          <w:p w14:paraId="096A620B"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v). Modalidades de renta temporal reguladas en los transitorios XIX) y XX) de la Ley N</w:t>
            </w:r>
            <w:r w:rsidRPr="00237841">
              <w:rPr>
                <w:rFonts w:ascii="Arial" w:hAnsi="Arial" w:cs="Arial"/>
                <w:sz w:val="20"/>
                <w:szCs w:val="20"/>
                <w:vertAlign w:val="superscript"/>
              </w:rPr>
              <w:t>o</w:t>
            </w:r>
            <w:r w:rsidRPr="00237841">
              <w:rPr>
                <w:rFonts w:ascii="Arial" w:hAnsi="Arial" w:cs="Arial"/>
                <w:sz w:val="20"/>
                <w:szCs w:val="20"/>
              </w:rPr>
              <w:t xml:space="preserve">.7523, Ley de Protección al Trabajador. </w:t>
            </w:r>
          </w:p>
          <w:p w14:paraId="513FFE1C" w14:textId="77777777" w:rsidR="00C32999" w:rsidRPr="00237841" w:rsidRDefault="00C32999" w:rsidP="00DF183C">
            <w:pPr>
              <w:jc w:val="both"/>
              <w:rPr>
                <w:rFonts w:ascii="Arial" w:hAnsi="Arial" w:cs="Arial"/>
                <w:sz w:val="20"/>
                <w:szCs w:val="20"/>
              </w:rPr>
            </w:pPr>
          </w:p>
          <w:p w14:paraId="1F046844"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c. Requisitos regulatorios, de autorización y comercialización aplicables a los productos de acumulación o beneficio.</w:t>
            </w:r>
          </w:p>
          <w:p w14:paraId="0720C85B"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d. Condiciones para el disfrute de los beneficios.</w:t>
            </w:r>
          </w:p>
          <w:p w14:paraId="0FB301C2"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e. El deber de asesoramiento de los agentes promotores.</w:t>
            </w:r>
          </w:p>
          <w:p w14:paraId="615739E1"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 xml:space="preserve">f. Beneficiarios del Régimen Obligatorio y Voluntario de Pensiones Complementarias:  Determinación y trámite de declaratoria. </w:t>
            </w:r>
          </w:p>
          <w:p w14:paraId="6A5454BD" w14:textId="77777777" w:rsidR="00C32999" w:rsidRPr="00237841" w:rsidRDefault="00C32999" w:rsidP="00DF183C">
            <w:pPr>
              <w:jc w:val="both"/>
              <w:rPr>
                <w:rFonts w:ascii="Arial" w:hAnsi="Arial" w:cs="Arial"/>
                <w:b/>
                <w:bCs/>
                <w:sz w:val="20"/>
                <w:szCs w:val="20"/>
              </w:rPr>
            </w:pPr>
            <w:r w:rsidRPr="00237841">
              <w:rPr>
                <w:rFonts w:ascii="Arial" w:hAnsi="Arial" w:cs="Arial"/>
                <w:sz w:val="20"/>
                <w:szCs w:val="20"/>
              </w:rPr>
              <w:t xml:space="preserve"> </w:t>
            </w:r>
          </w:p>
          <w:p w14:paraId="4043B4FF" w14:textId="77777777" w:rsidR="00C32999" w:rsidRPr="00237841" w:rsidRDefault="00C32999" w:rsidP="00DF183C">
            <w:pPr>
              <w:jc w:val="both"/>
              <w:rPr>
                <w:rFonts w:ascii="Arial" w:hAnsi="Arial" w:cs="Arial"/>
                <w:b/>
                <w:bCs/>
                <w:sz w:val="20"/>
                <w:szCs w:val="20"/>
              </w:rPr>
            </w:pPr>
            <w:r w:rsidRPr="00237841">
              <w:rPr>
                <w:rFonts w:ascii="Arial" w:hAnsi="Arial" w:cs="Arial"/>
                <w:b/>
                <w:bCs/>
                <w:sz w:val="20"/>
                <w:szCs w:val="20"/>
              </w:rPr>
              <w:t>iii. Fondos generacionales y multifondos</w:t>
            </w:r>
          </w:p>
          <w:p w14:paraId="0083686B"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a. Diferencias.</w:t>
            </w:r>
          </w:p>
          <w:p w14:paraId="4C4972D0"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b. Funcionamiento.</w:t>
            </w:r>
          </w:p>
          <w:p w14:paraId="38C67A45"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c. Régimen de inversión y riesgo.</w:t>
            </w:r>
          </w:p>
          <w:p w14:paraId="314D6CCE" w14:textId="77777777" w:rsidR="00C32999" w:rsidRPr="00237841" w:rsidRDefault="00C32999" w:rsidP="00DF183C">
            <w:pPr>
              <w:jc w:val="both"/>
              <w:rPr>
                <w:rFonts w:ascii="Arial" w:hAnsi="Arial" w:cs="Arial"/>
                <w:sz w:val="20"/>
                <w:szCs w:val="20"/>
              </w:rPr>
            </w:pPr>
            <w:r w:rsidRPr="00237841">
              <w:rPr>
                <w:rFonts w:ascii="Arial" w:hAnsi="Arial" w:cs="Arial"/>
                <w:sz w:val="20"/>
                <w:szCs w:val="20"/>
              </w:rPr>
              <w:t>d. Fines de este tipo de fondos.</w:t>
            </w:r>
          </w:p>
          <w:p w14:paraId="0253D61C" w14:textId="77777777" w:rsidR="00C32999" w:rsidRPr="00237841" w:rsidRDefault="00C32999" w:rsidP="00DF183C">
            <w:pPr>
              <w:jc w:val="both"/>
              <w:rPr>
                <w:rFonts w:ascii="Arial" w:hAnsi="Arial" w:cs="Arial"/>
                <w:sz w:val="20"/>
                <w:szCs w:val="20"/>
              </w:rPr>
            </w:pPr>
          </w:p>
        </w:tc>
        <w:tc>
          <w:tcPr>
            <w:tcW w:w="1144" w:type="pct"/>
            <w:shd w:val="clear" w:color="auto" w:fill="FFFFFF" w:themeFill="background1"/>
          </w:tcPr>
          <w:p w14:paraId="65499748" w14:textId="77777777" w:rsidR="00C32999" w:rsidRPr="006F23AC" w:rsidRDefault="001E7AF6" w:rsidP="00DF183C">
            <w:pPr>
              <w:pStyle w:val="Textocomentario"/>
              <w:jc w:val="both"/>
              <w:rPr>
                <w:rFonts w:ascii="Arial" w:eastAsia="Times New Roman" w:hAnsi="Arial" w:cs="Arial"/>
                <w:lang w:eastAsia="es-MX"/>
              </w:rPr>
            </w:pPr>
            <w:r>
              <w:rPr>
                <w:rFonts w:ascii="Arial" w:hAnsi="Arial" w:cs="Arial"/>
                <w:b/>
                <w:iCs/>
              </w:rPr>
              <w:t>No se recibieron observaciones por parte de las entidades consultadas.</w:t>
            </w:r>
          </w:p>
        </w:tc>
        <w:tc>
          <w:tcPr>
            <w:tcW w:w="1327" w:type="pct"/>
            <w:shd w:val="clear" w:color="auto" w:fill="FFFFFF" w:themeFill="background1"/>
          </w:tcPr>
          <w:p w14:paraId="3E27CF48" w14:textId="2A0E3B8A" w:rsidR="001E4729" w:rsidRPr="0008443A" w:rsidRDefault="00117B28" w:rsidP="00DF183C">
            <w:pPr>
              <w:jc w:val="both"/>
              <w:rPr>
                <w:rFonts w:ascii="Arial" w:eastAsia="Calibri" w:hAnsi="Arial" w:cs="Arial"/>
                <w:b/>
                <w:bCs/>
                <w:i/>
                <w:iCs/>
                <w:sz w:val="20"/>
                <w:szCs w:val="20"/>
              </w:rPr>
            </w:pPr>
            <w:r w:rsidRPr="0008443A">
              <w:rPr>
                <w:rFonts w:ascii="Arial" w:eastAsia="Calibri" w:hAnsi="Arial" w:cs="Arial"/>
                <w:b/>
                <w:bCs/>
                <w:i/>
                <w:iCs/>
                <w:sz w:val="20"/>
                <w:szCs w:val="20"/>
              </w:rPr>
              <w:t xml:space="preserve">4.- </w:t>
            </w:r>
            <w:r w:rsidR="001E4729" w:rsidRPr="0008443A">
              <w:rPr>
                <w:rFonts w:ascii="Arial" w:eastAsia="Calibri" w:hAnsi="Arial" w:cs="Arial"/>
                <w:b/>
                <w:bCs/>
                <w:i/>
                <w:iCs/>
                <w:sz w:val="20"/>
                <w:szCs w:val="20"/>
              </w:rPr>
              <w:t>El sistema de capitalización colectiva y de capitalización individual</w:t>
            </w:r>
          </w:p>
          <w:p w14:paraId="1847DB7E" w14:textId="77777777" w:rsidR="001E4729" w:rsidRPr="001E4729" w:rsidRDefault="001E4729" w:rsidP="00DF183C">
            <w:pPr>
              <w:jc w:val="both"/>
              <w:rPr>
                <w:rFonts w:ascii="Arial" w:eastAsia="Calibri" w:hAnsi="Arial" w:cs="Arial"/>
                <w:i/>
                <w:iCs/>
                <w:sz w:val="20"/>
                <w:szCs w:val="20"/>
              </w:rPr>
            </w:pPr>
          </w:p>
          <w:p w14:paraId="17BC3E8D" w14:textId="6C02F1C8" w:rsidR="001E4729" w:rsidRPr="001E4729" w:rsidRDefault="00117B28" w:rsidP="00DF183C">
            <w:pPr>
              <w:jc w:val="both"/>
              <w:rPr>
                <w:rFonts w:ascii="Arial" w:eastAsia="Calibri" w:hAnsi="Arial" w:cs="Arial"/>
                <w:i/>
                <w:iCs/>
                <w:sz w:val="20"/>
                <w:szCs w:val="20"/>
              </w:rPr>
            </w:pPr>
            <w:r>
              <w:rPr>
                <w:rFonts w:ascii="Arial" w:eastAsia="Calibri" w:hAnsi="Arial" w:cs="Arial"/>
                <w:i/>
                <w:iCs/>
                <w:sz w:val="20"/>
                <w:szCs w:val="20"/>
              </w:rPr>
              <w:t xml:space="preserve">a.- </w:t>
            </w:r>
            <w:r w:rsidR="001E4729" w:rsidRPr="001E4729">
              <w:rPr>
                <w:rFonts w:ascii="Arial" w:eastAsia="Calibri" w:hAnsi="Arial" w:cs="Arial"/>
                <w:i/>
                <w:iCs/>
                <w:sz w:val="20"/>
                <w:szCs w:val="20"/>
              </w:rPr>
              <w:t>Características y diferencias, según la naturaleza propia de cada sistema de financiamiento de las pensiones.</w:t>
            </w:r>
          </w:p>
          <w:p w14:paraId="5D9B72BF" w14:textId="5B2D950C" w:rsidR="001E4729" w:rsidRPr="001E4729" w:rsidRDefault="00117B28" w:rsidP="00DF183C">
            <w:pPr>
              <w:jc w:val="both"/>
              <w:rPr>
                <w:rFonts w:ascii="Arial" w:eastAsia="Calibri" w:hAnsi="Arial" w:cs="Arial"/>
                <w:i/>
                <w:iCs/>
                <w:sz w:val="20"/>
                <w:szCs w:val="20"/>
              </w:rPr>
            </w:pPr>
            <w:r>
              <w:rPr>
                <w:rFonts w:ascii="Arial" w:eastAsia="Calibri" w:hAnsi="Arial" w:cs="Arial"/>
                <w:i/>
                <w:iCs/>
                <w:sz w:val="20"/>
                <w:szCs w:val="20"/>
              </w:rPr>
              <w:t xml:space="preserve">b.- </w:t>
            </w:r>
            <w:r w:rsidR="001E4729" w:rsidRPr="001E4729">
              <w:rPr>
                <w:rFonts w:ascii="Arial" w:eastAsia="Calibri" w:hAnsi="Arial" w:cs="Arial"/>
                <w:i/>
                <w:iCs/>
                <w:sz w:val="20"/>
                <w:szCs w:val="20"/>
              </w:rPr>
              <w:t>Fondos que administran las operadoras de pensiones:</w:t>
            </w:r>
          </w:p>
          <w:p w14:paraId="2F8DE806" w14:textId="74B1FC61" w:rsidR="001E4729" w:rsidRPr="001E4729" w:rsidRDefault="00117B28" w:rsidP="00DF183C">
            <w:pPr>
              <w:jc w:val="both"/>
              <w:rPr>
                <w:rFonts w:ascii="Arial" w:eastAsia="Calibri" w:hAnsi="Arial" w:cs="Arial"/>
                <w:i/>
                <w:iCs/>
                <w:sz w:val="20"/>
                <w:szCs w:val="20"/>
              </w:rPr>
            </w:pPr>
            <w:r>
              <w:rPr>
                <w:rFonts w:ascii="Arial" w:eastAsia="Calibri" w:hAnsi="Arial" w:cs="Arial"/>
                <w:i/>
                <w:iCs/>
                <w:sz w:val="20"/>
                <w:szCs w:val="20"/>
              </w:rPr>
              <w:t xml:space="preserve">i.- </w:t>
            </w:r>
            <w:r w:rsidR="001E4729" w:rsidRPr="001E4729">
              <w:rPr>
                <w:rFonts w:ascii="Arial" w:eastAsia="Calibri" w:hAnsi="Arial" w:cs="Arial"/>
                <w:i/>
                <w:iCs/>
                <w:sz w:val="20"/>
                <w:szCs w:val="20"/>
              </w:rPr>
              <w:t>El Régimen Obligatorio de Pensiones Complementarias.</w:t>
            </w:r>
          </w:p>
          <w:p w14:paraId="720AF176" w14:textId="595099CA" w:rsidR="001E4729" w:rsidRPr="001E4729" w:rsidRDefault="00117B28" w:rsidP="00DF183C">
            <w:pPr>
              <w:jc w:val="both"/>
              <w:rPr>
                <w:rFonts w:ascii="Arial" w:eastAsia="Calibri" w:hAnsi="Arial" w:cs="Arial"/>
                <w:i/>
                <w:iCs/>
                <w:sz w:val="20"/>
                <w:szCs w:val="20"/>
              </w:rPr>
            </w:pPr>
            <w:r>
              <w:rPr>
                <w:rFonts w:ascii="Arial" w:eastAsia="Calibri" w:hAnsi="Arial" w:cs="Arial"/>
                <w:i/>
                <w:iCs/>
                <w:sz w:val="20"/>
                <w:szCs w:val="20"/>
              </w:rPr>
              <w:t xml:space="preserve">ii.- </w:t>
            </w:r>
            <w:r w:rsidR="001E4729" w:rsidRPr="001E4729">
              <w:rPr>
                <w:rFonts w:ascii="Arial" w:eastAsia="Calibri" w:hAnsi="Arial" w:cs="Arial"/>
                <w:i/>
                <w:iCs/>
                <w:sz w:val="20"/>
                <w:szCs w:val="20"/>
              </w:rPr>
              <w:t>El Régimen Voluntario de Pensiones Complementarias.</w:t>
            </w:r>
          </w:p>
          <w:p w14:paraId="28DE406B" w14:textId="1E9185DE" w:rsidR="001E4729" w:rsidRPr="001E4729" w:rsidRDefault="00117B28" w:rsidP="00DF183C">
            <w:pPr>
              <w:jc w:val="both"/>
              <w:rPr>
                <w:rFonts w:ascii="Arial" w:eastAsia="Calibri" w:hAnsi="Arial" w:cs="Arial"/>
                <w:i/>
                <w:iCs/>
                <w:sz w:val="20"/>
                <w:szCs w:val="20"/>
              </w:rPr>
            </w:pPr>
            <w:r>
              <w:rPr>
                <w:rFonts w:ascii="Arial" w:eastAsia="Calibri" w:hAnsi="Arial" w:cs="Arial"/>
                <w:i/>
                <w:iCs/>
                <w:sz w:val="20"/>
                <w:szCs w:val="20"/>
              </w:rPr>
              <w:t xml:space="preserve">iii.- </w:t>
            </w:r>
            <w:r w:rsidR="001E4729" w:rsidRPr="001E4729">
              <w:rPr>
                <w:rFonts w:ascii="Arial" w:eastAsia="Calibri" w:hAnsi="Arial" w:cs="Arial"/>
                <w:i/>
                <w:iCs/>
                <w:sz w:val="20"/>
                <w:szCs w:val="20"/>
              </w:rPr>
              <w:t>El Fondo de Capitalización Individual.</w:t>
            </w:r>
          </w:p>
          <w:p w14:paraId="715A08C8" w14:textId="5FFBA5E6" w:rsidR="001E4729" w:rsidRPr="001E4729" w:rsidRDefault="00117B28" w:rsidP="00DF183C">
            <w:pPr>
              <w:jc w:val="both"/>
              <w:rPr>
                <w:rFonts w:ascii="Arial" w:eastAsia="Calibri" w:hAnsi="Arial" w:cs="Arial"/>
                <w:i/>
                <w:iCs/>
                <w:sz w:val="20"/>
                <w:szCs w:val="20"/>
              </w:rPr>
            </w:pPr>
            <w:r>
              <w:rPr>
                <w:rFonts w:ascii="Arial" w:eastAsia="Calibri" w:hAnsi="Arial" w:cs="Arial"/>
                <w:i/>
                <w:iCs/>
                <w:sz w:val="20"/>
                <w:szCs w:val="20"/>
              </w:rPr>
              <w:t xml:space="preserve">iv.- </w:t>
            </w:r>
            <w:r w:rsidR="001E4729" w:rsidRPr="001E4729">
              <w:rPr>
                <w:rFonts w:ascii="Arial" w:eastAsia="Calibri" w:hAnsi="Arial" w:cs="Arial"/>
                <w:i/>
                <w:iCs/>
                <w:sz w:val="20"/>
                <w:szCs w:val="20"/>
              </w:rPr>
              <w:t>El ahorro voluntario.</w:t>
            </w:r>
          </w:p>
          <w:p w14:paraId="260FDE8A" w14:textId="77777777" w:rsidR="001E4729" w:rsidRPr="001E4729" w:rsidRDefault="001E4729" w:rsidP="00DF183C">
            <w:pPr>
              <w:jc w:val="both"/>
              <w:rPr>
                <w:rFonts w:ascii="Arial" w:eastAsia="Calibri" w:hAnsi="Arial" w:cs="Arial"/>
                <w:i/>
                <w:iCs/>
                <w:sz w:val="20"/>
                <w:szCs w:val="20"/>
              </w:rPr>
            </w:pPr>
          </w:p>
          <w:p w14:paraId="49D90D9A" w14:textId="2D1C4A98" w:rsidR="001E4729" w:rsidRPr="001E4729" w:rsidRDefault="00EF10F4" w:rsidP="00DF183C">
            <w:pPr>
              <w:jc w:val="both"/>
              <w:rPr>
                <w:rFonts w:ascii="Arial" w:eastAsia="Calibri" w:hAnsi="Arial" w:cs="Arial"/>
                <w:i/>
                <w:iCs/>
                <w:sz w:val="20"/>
                <w:szCs w:val="20"/>
              </w:rPr>
            </w:pPr>
            <w:r>
              <w:rPr>
                <w:rFonts w:ascii="Arial" w:eastAsia="Calibri" w:hAnsi="Arial" w:cs="Arial"/>
                <w:i/>
                <w:iCs/>
                <w:sz w:val="20"/>
                <w:szCs w:val="20"/>
              </w:rPr>
              <w:t xml:space="preserve">c.- </w:t>
            </w:r>
            <w:r w:rsidR="001E4729" w:rsidRPr="001E4729">
              <w:rPr>
                <w:rFonts w:ascii="Arial" w:eastAsia="Calibri" w:hAnsi="Arial" w:cs="Arial"/>
                <w:i/>
                <w:iCs/>
                <w:sz w:val="20"/>
                <w:szCs w:val="20"/>
              </w:rPr>
              <w:t>La separación contable y patrimonial de los fondos de pensión respecto de los recursos propios de las operadoras.</w:t>
            </w:r>
          </w:p>
          <w:p w14:paraId="26EBB300" w14:textId="6714487F" w:rsidR="001E4729" w:rsidRPr="001E4729" w:rsidRDefault="00EF10F4" w:rsidP="00DF183C">
            <w:pPr>
              <w:jc w:val="both"/>
              <w:rPr>
                <w:rFonts w:ascii="Arial" w:eastAsia="Calibri" w:hAnsi="Arial" w:cs="Arial"/>
                <w:i/>
                <w:iCs/>
                <w:sz w:val="20"/>
                <w:szCs w:val="20"/>
              </w:rPr>
            </w:pPr>
            <w:r>
              <w:rPr>
                <w:rFonts w:ascii="Arial" w:eastAsia="Calibri" w:hAnsi="Arial" w:cs="Arial"/>
                <w:i/>
                <w:iCs/>
                <w:sz w:val="20"/>
                <w:szCs w:val="20"/>
              </w:rPr>
              <w:t xml:space="preserve">d.- </w:t>
            </w:r>
            <w:r w:rsidR="001E4729" w:rsidRPr="001E4729">
              <w:rPr>
                <w:rFonts w:ascii="Arial" w:eastAsia="Calibri" w:hAnsi="Arial" w:cs="Arial"/>
                <w:i/>
                <w:iCs/>
                <w:sz w:val="20"/>
                <w:szCs w:val="20"/>
              </w:rPr>
              <w:t>La quiebra de las operadoras de pensiones y el traslado de los fondos.</w:t>
            </w:r>
          </w:p>
          <w:p w14:paraId="3B3EC99D" w14:textId="06A804C9" w:rsidR="001E4729" w:rsidRPr="001E4729" w:rsidRDefault="00EF10F4" w:rsidP="00DF183C">
            <w:pPr>
              <w:jc w:val="both"/>
              <w:rPr>
                <w:rFonts w:ascii="Arial" w:eastAsia="Calibri" w:hAnsi="Arial" w:cs="Arial"/>
                <w:i/>
                <w:iCs/>
                <w:sz w:val="20"/>
                <w:szCs w:val="20"/>
              </w:rPr>
            </w:pPr>
            <w:r>
              <w:rPr>
                <w:rFonts w:ascii="Arial" w:eastAsia="Calibri" w:hAnsi="Arial" w:cs="Arial"/>
                <w:i/>
                <w:iCs/>
                <w:sz w:val="20"/>
                <w:szCs w:val="20"/>
              </w:rPr>
              <w:t xml:space="preserve">e.- </w:t>
            </w:r>
            <w:r w:rsidR="001E4729" w:rsidRPr="001E4729">
              <w:rPr>
                <w:rFonts w:ascii="Arial" w:eastAsia="Calibri" w:hAnsi="Arial" w:cs="Arial"/>
                <w:i/>
                <w:iCs/>
                <w:sz w:val="20"/>
                <w:szCs w:val="20"/>
              </w:rPr>
              <w:t>Inembargabilidad de los fondos.</w:t>
            </w:r>
          </w:p>
          <w:p w14:paraId="6CDD0ED9" w14:textId="77777777" w:rsidR="00A12152" w:rsidRPr="00BD5D64" w:rsidRDefault="00A12152" w:rsidP="00DF183C">
            <w:pPr>
              <w:jc w:val="both"/>
              <w:rPr>
                <w:rFonts w:ascii="Arial" w:hAnsi="Arial" w:cs="Arial"/>
                <w:b/>
                <w:bCs/>
                <w:sz w:val="20"/>
                <w:szCs w:val="20"/>
              </w:rPr>
            </w:pPr>
          </w:p>
        </w:tc>
      </w:tr>
      <w:tr w:rsidR="00C32999" w:rsidRPr="00BD5D64" w14:paraId="18EAE8C8" w14:textId="77777777" w:rsidTr="00FA0188">
        <w:trPr>
          <w:trHeight w:val="410"/>
        </w:trPr>
        <w:tc>
          <w:tcPr>
            <w:tcW w:w="1264" w:type="pct"/>
            <w:shd w:val="clear" w:color="auto" w:fill="FFFFFF" w:themeFill="background1"/>
          </w:tcPr>
          <w:p w14:paraId="57252917" w14:textId="77777777" w:rsidR="00C32999" w:rsidRPr="00251F04" w:rsidRDefault="00C32999" w:rsidP="00DF183C">
            <w:pPr>
              <w:jc w:val="both"/>
              <w:rPr>
                <w:rFonts w:ascii="Arial" w:hAnsi="Arial" w:cs="Arial"/>
                <w:b/>
                <w:bCs/>
                <w:sz w:val="20"/>
                <w:szCs w:val="20"/>
              </w:rPr>
            </w:pPr>
            <w:r w:rsidRPr="00251F04">
              <w:rPr>
                <w:rFonts w:ascii="Arial" w:hAnsi="Arial" w:cs="Arial"/>
                <w:b/>
                <w:bCs/>
                <w:sz w:val="20"/>
                <w:szCs w:val="20"/>
              </w:rPr>
              <w:t>5. Cuenta de Capitalización Individual (CCI).</w:t>
            </w:r>
          </w:p>
          <w:p w14:paraId="47A63BAF" w14:textId="77777777" w:rsidR="00C32999" w:rsidRPr="00251F04" w:rsidRDefault="00C32999" w:rsidP="00DF183C">
            <w:pPr>
              <w:jc w:val="both"/>
              <w:rPr>
                <w:rFonts w:ascii="Arial" w:hAnsi="Arial" w:cs="Arial"/>
                <w:sz w:val="20"/>
                <w:szCs w:val="20"/>
              </w:rPr>
            </w:pPr>
            <w:r w:rsidRPr="00251F04">
              <w:rPr>
                <w:rFonts w:ascii="Arial" w:hAnsi="Arial" w:cs="Arial"/>
                <w:sz w:val="20"/>
                <w:szCs w:val="20"/>
              </w:rPr>
              <w:t>a. Conformación de la CCI.</w:t>
            </w:r>
          </w:p>
          <w:p w14:paraId="4F4C8ABB" w14:textId="77777777" w:rsidR="00C32999" w:rsidRPr="00251F04" w:rsidRDefault="00C32999" w:rsidP="00DF183C">
            <w:pPr>
              <w:jc w:val="both"/>
              <w:rPr>
                <w:rFonts w:ascii="Arial" w:hAnsi="Arial" w:cs="Arial"/>
                <w:sz w:val="20"/>
                <w:szCs w:val="20"/>
              </w:rPr>
            </w:pPr>
            <w:r w:rsidRPr="00251F04">
              <w:rPr>
                <w:rFonts w:ascii="Arial" w:hAnsi="Arial" w:cs="Arial"/>
                <w:sz w:val="20"/>
                <w:szCs w:val="20"/>
              </w:rPr>
              <w:t>b. Acreditación de los aportes.</w:t>
            </w:r>
          </w:p>
          <w:p w14:paraId="4672FFD3" w14:textId="77777777" w:rsidR="00C32999" w:rsidRPr="00251F04" w:rsidRDefault="00C32999" w:rsidP="00DF183C">
            <w:pPr>
              <w:jc w:val="both"/>
              <w:rPr>
                <w:rFonts w:ascii="Arial" w:hAnsi="Arial" w:cs="Arial"/>
                <w:sz w:val="20"/>
                <w:szCs w:val="20"/>
              </w:rPr>
            </w:pPr>
            <w:r w:rsidRPr="00251F04">
              <w:rPr>
                <w:rFonts w:ascii="Arial" w:hAnsi="Arial" w:cs="Arial"/>
                <w:sz w:val="20"/>
                <w:szCs w:val="20"/>
              </w:rPr>
              <w:t>c. Información de los estados de cuenta y dónde enviarlos.</w:t>
            </w:r>
          </w:p>
          <w:p w14:paraId="44CD1DF7" w14:textId="77777777" w:rsidR="00C32999" w:rsidRPr="00251F04" w:rsidRDefault="00C32999" w:rsidP="00DF183C">
            <w:pPr>
              <w:jc w:val="both"/>
              <w:rPr>
                <w:rFonts w:ascii="Arial" w:hAnsi="Arial" w:cs="Arial"/>
                <w:sz w:val="20"/>
                <w:szCs w:val="20"/>
              </w:rPr>
            </w:pPr>
            <w:r w:rsidRPr="00251F04">
              <w:rPr>
                <w:rFonts w:ascii="Arial" w:hAnsi="Arial" w:cs="Arial"/>
                <w:sz w:val="20"/>
                <w:szCs w:val="20"/>
              </w:rPr>
              <w:t>d. Frecuencia remisión de los estados de cuenta.</w:t>
            </w:r>
          </w:p>
          <w:p w14:paraId="0C035E2E" w14:textId="77777777" w:rsidR="00C32999" w:rsidRPr="00251F04" w:rsidRDefault="00C32999" w:rsidP="00DF183C">
            <w:pPr>
              <w:jc w:val="both"/>
              <w:rPr>
                <w:rFonts w:ascii="Arial" w:hAnsi="Arial" w:cs="Arial"/>
                <w:sz w:val="20"/>
                <w:szCs w:val="20"/>
              </w:rPr>
            </w:pPr>
            <w:r w:rsidRPr="00251F04">
              <w:rPr>
                <w:rFonts w:ascii="Arial" w:hAnsi="Arial" w:cs="Arial"/>
                <w:sz w:val="20"/>
                <w:szCs w:val="20"/>
              </w:rPr>
              <w:t>e. Destino de los recursos de la CCI en caso de renuncia o despido del afiliado.</w:t>
            </w:r>
          </w:p>
          <w:p w14:paraId="7840CF31" w14:textId="77777777" w:rsidR="00C32999" w:rsidRPr="002A1146" w:rsidRDefault="00C32999" w:rsidP="00DF183C">
            <w:pPr>
              <w:jc w:val="both"/>
              <w:rPr>
                <w:rFonts w:ascii="Arial" w:hAnsi="Arial" w:cs="Arial"/>
                <w:sz w:val="20"/>
                <w:szCs w:val="20"/>
              </w:rPr>
            </w:pPr>
            <w:r w:rsidRPr="00251F04">
              <w:rPr>
                <w:rFonts w:ascii="Arial" w:hAnsi="Arial" w:cs="Arial"/>
                <w:sz w:val="20"/>
                <w:szCs w:val="20"/>
              </w:rPr>
              <w:t>f. Estatus del fondo acumulado en caso de fallecimiento del afiliado</w:t>
            </w:r>
            <w:r>
              <w:rPr>
                <w:rFonts w:ascii="Arial" w:hAnsi="Arial" w:cs="Arial"/>
                <w:sz w:val="20"/>
                <w:szCs w:val="20"/>
              </w:rPr>
              <w:t xml:space="preserve">. </w:t>
            </w:r>
          </w:p>
        </w:tc>
        <w:tc>
          <w:tcPr>
            <w:tcW w:w="1265" w:type="pct"/>
            <w:shd w:val="clear" w:color="auto" w:fill="FFFFFF" w:themeFill="background1"/>
          </w:tcPr>
          <w:p w14:paraId="69598BC0" w14:textId="77777777" w:rsidR="00237841" w:rsidRPr="00237841" w:rsidRDefault="00237841" w:rsidP="00DF183C">
            <w:pPr>
              <w:jc w:val="both"/>
              <w:rPr>
                <w:rFonts w:ascii="Arial" w:hAnsi="Arial" w:cs="Arial"/>
                <w:b/>
                <w:bCs/>
                <w:sz w:val="20"/>
                <w:szCs w:val="20"/>
              </w:rPr>
            </w:pPr>
            <w:r w:rsidRPr="00237841">
              <w:rPr>
                <w:rFonts w:ascii="Arial" w:hAnsi="Arial" w:cs="Arial"/>
                <w:b/>
                <w:bCs/>
                <w:sz w:val="20"/>
                <w:szCs w:val="20"/>
              </w:rPr>
              <w:t xml:space="preserve">5. Cuenta de Capitalización Individual (CCI). </w:t>
            </w:r>
          </w:p>
          <w:p w14:paraId="2B5335D2" w14:textId="77777777" w:rsidR="00237841" w:rsidRPr="00237841" w:rsidRDefault="00237841" w:rsidP="00DF183C">
            <w:pPr>
              <w:jc w:val="both"/>
              <w:rPr>
                <w:rFonts w:ascii="Arial" w:hAnsi="Arial" w:cs="Arial"/>
                <w:sz w:val="20"/>
                <w:szCs w:val="20"/>
              </w:rPr>
            </w:pPr>
            <w:r w:rsidRPr="00237841">
              <w:rPr>
                <w:rFonts w:ascii="Arial" w:hAnsi="Arial" w:cs="Arial"/>
                <w:sz w:val="20"/>
                <w:szCs w:val="20"/>
              </w:rPr>
              <w:t xml:space="preserve">a. Conformación de la Cuenta de Capitalización Individual. </w:t>
            </w:r>
          </w:p>
          <w:p w14:paraId="32447070" w14:textId="77777777" w:rsidR="00237841" w:rsidRPr="00237841" w:rsidRDefault="00237841" w:rsidP="00DF183C">
            <w:pPr>
              <w:jc w:val="both"/>
              <w:rPr>
                <w:rFonts w:ascii="Arial" w:hAnsi="Arial" w:cs="Arial"/>
                <w:sz w:val="20"/>
                <w:szCs w:val="20"/>
              </w:rPr>
            </w:pPr>
            <w:r w:rsidRPr="00237841">
              <w:rPr>
                <w:rFonts w:ascii="Arial" w:hAnsi="Arial" w:cs="Arial"/>
                <w:sz w:val="20"/>
                <w:szCs w:val="20"/>
              </w:rPr>
              <w:t xml:space="preserve">b. Acreditación de los aportes. </w:t>
            </w:r>
          </w:p>
          <w:p w14:paraId="069A468B" w14:textId="77777777" w:rsidR="00237841" w:rsidRPr="00237841" w:rsidRDefault="00237841" w:rsidP="00DF183C">
            <w:pPr>
              <w:jc w:val="both"/>
              <w:rPr>
                <w:rFonts w:ascii="Arial" w:hAnsi="Arial" w:cs="Arial"/>
                <w:sz w:val="20"/>
                <w:szCs w:val="20"/>
              </w:rPr>
            </w:pPr>
            <w:r w:rsidRPr="00237841">
              <w:rPr>
                <w:rFonts w:ascii="Arial" w:hAnsi="Arial" w:cs="Arial"/>
                <w:sz w:val="20"/>
                <w:szCs w:val="20"/>
              </w:rPr>
              <w:t xml:space="preserve">c. Los estados de cuenta: </w:t>
            </w:r>
          </w:p>
          <w:p w14:paraId="6790EB68" w14:textId="77777777" w:rsidR="00237841" w:rsidRPr="00237841" w:rsidRDefault="00237841" w:rsidP="00DF183C">
            <w:pPr>
              <w:jc w:val="both"/>
              <w:rPr>
                <w:rFonts w:ascii="Arial" w:hAnsi="Arial" w:cs="Arial"/>
                <w:sz w:val="20"/>
                <w:szCs w:val="20"/>
              </w:rPr>
            </w:pPr>
            <w:r w:rsidRPr="00237841">
              <w:rPr>
                <w:rFonts w:ascii="Arial" w:hAnsi="Arial" w:cs="Arial"/>
                <w:sz w:val="20"/>
                <w:szCs w:val="20"/>
              </w:rPr>
              <w:t xml:space="preserve">    i) Información que deben contener los estados de cuenta. </w:t>
            </w:r>
          </w:p>
          <w:p w14:paraId="3DA3D55D" w14:textId="77777777" w:rsidR="00237841" w:rsidRPr="00237841" w:rsidRDefault="00237841" w:rsidP="00DF183C">
            <w:pPr>
              <w:jc w:val="both"/>
              <w:rPr>
                <w:rFonts w:ascii="Arial" w:hAnsi="Arial" w:cs="Arial"/>
                <w:sz w:val="20"/>
                <w:szCs w:val="20"/>
              </w:rPr>
            </w:pPr>
            <w:r w:rsidRPr="00237841">
              <w:rPr>
                <w:rFonts w:ascii="Arial" w:hAnsi="Arial" w:cs="Arial"/>
                <w:sz w:val="20"/>
                <w:szCs w:val="20"/>
              </w:rPr>
              <w:t xml:space="preserve">    ii) Proyección de pensión y sus diversos escenarios. </w:t>
            </w:r>
          </w:p>
          <w:p w14:paraId="513D2FCB" w14:textId="77777777" w:rsidR="00237841" w:rsidRPr="00237841" w:rsidRDefault="00237841" w:rsidP="00DF183C">
            <w:pPr>
              <w:jc w:val="both"/>
              <w:rPr>
                <w:rFonts w:ascii="Arial" w:hAnsi="Arial" w:cs="Arial"/>
                <w:sz w:val="20"/>
                <w:szCs w:val="20"/>
              </w:rPr>
            </w:pPr>
            <w:r w:rsidRPr="00237841">
              <w:rPr>
                <w:rFonts w:ascii="Arial" w:hAnsi="Arial" w:cs="Arial"/>
                <w:sz w:val="20"/>
                <w:szCs w:val="20"/>
              </w:rPr>
              <w:t xml:space="preserve">  iii) Frecuencia de remisión de los estados de cuenta. </w:t>
            </w:r>
          </w:p>
          <w:p w14:paraId="335F64E0" w14:textId="77777777" w:rsidR="00237841" w:rsidRPr="00237841" w:rsidRDefault="00237841" w:rsidP="00DF183C">
            <w:pPr>
              <w:jc w:val="both"/>
              <w:rPr>
                <w:rFonts w:ascii="Arial" w:hAnsi="Arial" w:cs="Arial"/>
                <w:sz w:val="20"/>
                <w:szCs w:val="20"/>
              </w:rPr>
            </w:pPr>
            <w:r w:rsidRPr="00237841">
              <w:rPr>
                <w:rFonts w:ascii="Arial" w:hAnsi="Arial" w:cs="Arial"/>
                <w:sz w:val="20"/>
                <w:szCs w:val="20"/>
              </w:rPr>
              <w:t xml:space="preserve">d. El fondo acumulado en caso de fallecimiento del afiliado o pensionado. </w:t>
            </w:r>
          </w:p>
          <w:p w14:paraId="6DADAEF4" w14:textId="77777777" w:rsidR="00C32999" w:rsidRPr="000C3A30" w:rsidRDefault="00C32999" w:rsidP="00DF183C">
            <w:pPr>
              <w:jc w:val="both"/>
              <w:rPr>
                <w:rFonts w:ascii="Arial" w:hAnsi="Arial" w:cs="Arial"/>
                <w:sz w:val="20"/>
                <w:szCs w:val="20"/>
              </w:rPr>
            </w:pPr>
          </w:p>
        </w:tc>
        <w:tc>
          <w:tcPr>
            <w:tcW w:w="1144" w:type="pct"/>
            <w:shd w:val="clear" w:color="auto" w:fill="FFFFFF" w:themeFill="background1"/>
          </w:tcPr>
          <w:p w14:paraId="3B1DAEB7" w14:textId="77777777" w:rsidR="00C32999" w:rsidRDefault="001E7AF6" w:rsidP="00DF183C">
            <w:pPr>
              <w:jc w:val="both"/>
              <w:rPr>
                <w:rFonts w:ascii="Arial" w:hAnsi="Arial" w:cs="Arial"/>
                <w:sz w:val="20"/>
                <w:szCs w:val="20"/>
              </w:rPr>
            </w:pPr>
            <w:r>
              <w:rPr>
                <w:rFonts w:ascii="Arial" w:hAnsi="Arial" w:cs="Arial"/>
                <w:b/>
                <w:iCs/>
                <w:sz w:val="20"/>
                <w:szCs w:val="20"/>
              </w:rPr>
              <w:t>No se recibieron observaciones por parte de las entidades consultadas.</w:t>
            </w:r>
          </w:p>
          <w:p w14:paraId="7CC487DB" w14:textId="77777777" w:rsidR="00C32999" w:rsidRDefault="00C32999" w:rsidP="00DF183C">
            <w:pPr>
              <w:jc w:val="both"/>
              <w:rPr>
                <w:rFonts w:ascii="Arial" w:hAnsi="Arial" w:cs="Arial"/>
                <w:sz w:val="20"/>
                <w:szCs w:val="20"/>
              </w:rPr>
            </w:pPr>
            <w:r>
              <w:rPr>
                <w:rFonts w:ascii="Arial" w:hAnsi="Arial" w:cs="Arial"/>
                <w:sz w:val="20"/>
                <w:szCs w:val="20"/>
              </w:rPr>
              <w:t xml:space="preserve"> </w:t>
            </w:r>
          </w:p>
          <w:p w14:paraId="1A9CD38C" w14:textId="77777777" w:rsidR="00C32999" w:rsidRDefault="00C32999" w:rsidP="00DF183C">
            <w:pPr>
              <w:jc w:val="both"/>
              <w:rPr>
                <w:rFonts w:ascii="Arial" w:hAnsi="Arial" w:cs="Arial"/>
                <w:sz w:val="20"/>
                <w:szCs w:val="20"/>
              </w:rPr>
            </w:pPr>
          </w:p>
          <w:p w14:paraId="0D6C666C" w14:textId="77777777" w:rsidR="00C32999" w:rsidRDefault="00C32999" w:rsidP="00DF183C">
            <w:pPr>
              <w:jc w:val="both"/>
              <w:rPr>
                <w:rFonts w:ascii="Arial" w:hAnsi="Arial" w:cs="Arial"/>
                <w:sz w:val="20"/>
                <w:szCs w:val="20"/>
              </w:rPr>
            </w:pPr>
            <w:r>
              <w:rPr>
                <w:rFonts w:ascii="Arial" w:hAnsi="Arial" w:cs="Arial"/>
                <w:sz w:val="20"/>
                <w:szCs w:val="20"/>
              </w:rPr>
              <w:t xml:space="preserve"> </w:t>
            </w:r>
          </w:p>
          <w:p w14:paraId="12A1F86E" w14:textId="77777777" w:rsidR="00C32999" w:rsidRPr="00D13FE4" w:rsidRDefault="00C32999" w:rsidP="00DF183C">
            <w:pPr>
              <w:jc w:val="both"/>
              <w:rPr>
                <w:rFonts w:ascii="Arial" w:hAnsi="Arial" w:cs="Arial"/>
                <w:sz w:val="20"/>
                <w:szCs w:val="20"/>
              </w:rPr>
            </w:pPr>
          </w:p>
          <w:p w14:paraId="6AC45A77" w14:textId="77777777" w:rsidR="00C32999" w:rsidRPr="00414C68" w:rsidRDefault="00C32999" w:rsidP="00DF183C">
            <w:pPr>
              <w:jc w:val="both"/>
              <w:rPr>
                <w:rFonts w:ascii="Arial" w:hAnsi="Arial" w:cs="Arial"/>
                <w:sz w:val="20"/>
                <w:szCs w:val="20"/>
              </w:rPr>
            </w:pPr>
          </w:p>
          <w:p w14:paraId="09CF8484" w14:textId="77777777" w:rsidR="00C32999" w:rsidRPr="00414C68" w:rsidRDefault="00C32999" w:rsidP="00DF183C">
            <w:pPr>
              <w:jc w:val="both"/>
              <w:rPr>
                <w:rFonts w:ascii="Arial" w:hAnsi="Arial" w:cs="Arial"/>
                <w:sz w:val="20"/>
                <w:szCs w:val="20"/>
              </w:rPr>
            </w:pPr>
            <w:r w:rsidRPr="00414C68">
              <w:rPr>
                <w:rFonts w:ascii="Arial" w:hAnsi="Arial" w:cs="Arial"/>
                <w:sz w:val="20"/>
                <w:szCs w:val="20"/>
              </w:rPr>
              <w:t xml:space="preserve">  </w:t>
            </w:r>
          </w:p>
          <w:p w14:paraId="791B6409" w14:textId="77777777" w:rsidR="00C32999" w:rsidRPr="00414C68" w:rsidRDefault="00C32999" w:rsidP="00DF183C">
            <w:pPr>
              <w:jc w:val="both"/>
              <w:rPr>
                <w:rFonts w:ascii="Arial" w:hAnsi="Arial" w:cs="Arial"/>
                <w:sz w:val="20"/>
                <w:szCs w:val="20"/>
              </w:rPr>
            </w:pPr>
          </w:p>
          <w:p w14:paraId="2AD9B44B" w14:textId="77777777" w:rsidR="00C32999" w:rsidRPr="00BD5D64" w:rsidRDefault="00C32999" w:rsidP="00DF183C">
            <w:pPr>
              <w:jc w:val="both"/>
              <w:rPr>
                <w:rFonts w:ascii="Arial" w:hAnsi="Arial" w:cs="Arial"/>
                <w:b/>
                <w:bCs/>
                <w:sz w:val="20"/>
                <w:szCs w:val="20"/>
              </w:rPr>
            </w:pPr>
          </w:p>
        </w:tc>
        <w:tc>
          <w:tcPr>
            <w:tcW w:w="1327" w:type="pct"/>
            <w:shd w:val="clear" w:color="auto" w:fill="FFFFFF" w:themeFill="background1"/>
          </w:tcPr>
          <w:p w14:paraId="631C0E45" w14:textId="2F2DEC0A" w:rsidR="0008443A" w:rsidRPr="0008443A" w:rsidRDefault="0008443A" w:rsidP="00DF183C">
            <w:pPr>
              <w:jc w:val="both"/>
              <w:rPr>
                <w:rFonts w:ascii="Arial" w:eastAsia="Calibri" w:hAnsi="Arial" w:cs="Arial"/>
                <w:b/>
                <w:bCs/>
                <w:i/>
                <w:iCs/>
                <w:sz w:val="20"/>
                <w:szCs w:val="20"/>
              </w:rPr>
            </w:pPr>
            <w:r w:rsidRPr="0008443A">
              <w:rPr>
                <w:rFonts w:ascii="Arial" w:eastAsia="Calibri" w:hAnsi="Arial" w:cs="Arial"/>
                <w:b/>
                <w:bCs/>
                <w:i/>
                <w:iCs/>
                <w:sz w:val="20"/>
                <w:szCs w:val="20"/>
              </w:rPr>
              <w:t>5.- Planes de acumulación y planes de beneficio</w:t>
            </w:r>
          </w:p>
          <w:p w14:paraId="465C64E0" w14:textId="77777777" w:rsidR="0008443A" w:rsidRPr="0008443A" w:rsidRDefault="0008443A" w:rsidP="00DF183C">
            <w:pPr>
              <w:jc w:val="both"/>
              <w:rPr>
                <w:rFonts w:ascii="Arial" w:eastAsia="Calibri" w:hAnsi="Arial" w:cs="Arial"/>
                <w:b/>
                <w:bCs/>
                <w:i/>
                <w:iCs/>
                <w:sz w:val="20"/>
                <w:szCs w:val="20"/>
              </w:rPr>
            </w:pPr>
          </w:p>
          <w:p w14:paraId="71BEF54B" w14:textId="085DC9DB" w:rsidR="0008443A" w:rsidRDefault="00F15047" w:rsidP="00DF183C">
            <w:pPr>
              <w:jc w:val="both"/>
              <w:rPr>
                <w:rFonts w:ascii="Arial" w:eastAsia="Calibri" w:hAnsi="Arial" w:cs="Arial"/>
                <w:b/>
                <w:bCs/>
                <w:i/>
                <w:iCs/>
                <w:sz w:val="20"/>
                <w:szCs w:val="20"/>
              </w:rPr>
            </w:pPr>
            <w:r>
              <w:rPr>
                <w:rFonts w:ascii="Arial" w:eastAsia="Calibri" w:hAnsi="Arial" w:cs="Arial"/>
                <w:b/>
                <w:bCs/>
                <w:i/>
                <w:iCs/>
                <w:sz w:val="20"/>
                <w:szCs w:val="20"/>
              </w:rPr>
              <w:t xml:space="preserve">i.- </w:t>
            </w:r>
            <w:r w:rsidR="0008443A" w:rsidRPr="0008443A">
              <w:rPr>
                <w:rFonts w:ascii="Arial" w:eastAsia="Calibri" w:hAnsi="Arial" w:cs="Arial"/>
                <w:b/>
                <w:bCs/>
                <w:i/>
                <w:iCs/>
                <w:sz w:val="20"/>
                <w:szCs w:val="20"/>
              </w:rPr>
              <w:t>Planes de Acumulación</w:t>
            </w:r>
          </w:p>
          <w:p w14:paraId="11159B1F" w14:textId="77777777" w:rsidR="00E85E0A" w:rsidRPr="00E85E0A" w:rsidRDefault="00E85E0A" w:rsidP="00DF183C">
            <w:pPr>
              <w:jc w:val="both"/>
              <w:rPr>
                <w:rFonts w:ascii="Arial" w:eastAsia="Calibri" w:hAnsi="Arial" w:cs="Arial"/>
                <w:b/>
                <w:bCs/>
                <w:i/>
                <w:iCs/>
                <w:sz w:val="20"/>
                <w:szCs w:val="20"/>
              </w:rPr>
            </w:pPr>
          </w:p>
          <w:p w14:paraId="45D52F3D" w14:textId="2B54C9B6" w:rsidR="0008443A" w:rsidRPr="0008443A" w:rsidRDefault="0008443A" w:rsidP="00DF183C">
            <w:pPr>
              <w:jc w:val="both"/>
              <w:rPr>
                <w:rFonts w:ascii="Arial" w:eastAsia="Calibri" w:hAnsi="Arial" w:cs="Arial"/>
                <w:i/>
                <w:iCs/>
                <w:sz w:val="20"/>
                <w:szCs w:val="20"/>
              </w:rPr>
            </w:pPr>
            <w:r>
              <w:rPr>
                <w:rFonts w:ascii="Arial" w:eastAsia="Calibri" w:hAnsi="Arial" w:cs="Arial"/>
                <w:i/>
                <w:iCs/>
                <w:sz w:val="20"/>
                <w:szCs w:val="20"/>
              </w:rPr>
              <w:t xml:space="preserve">a.- </w:t>
            </w:r>
            <w:r w:rsidRPr="0008443A">
              <w:rPr>
                <w:rFonts w:ascii="Arial" w:eastAsia="Calibri" w:hAnsi="Arial" w:cs="Arial"/>
                <w:i/>
                <w:iCs/>
                <w:sz w:val="20"/>
                <w:szCs w:val="20"/>
              </w:rPr>
              <w:t>La etapa de acumulación: objetivo.</w:t>
            </w:r>
          </w:p>
          <w:p w14:paraId="1E820DB4" w14:textId="21C66476" w:rsidR="0008443A" w:rsidRPr="0008443A" w:rsidRDefault="0008443A" w:rsidP="00DF183C">
            <w:pPr>
              <w:jc w:val="both"/>
              <w:rPr>
                <w:rFonts w:ascii="Arial" w:eastAsia="Calibri" w:hAnsi="Arial" w:cs="Arial"/>
                <w:i/>
                <w:iCs/>
                <w:sz w:val="20"/>
                <w:szCs w:val="20"/>
              </w:rPr>
            </w:pPr>
            <w:r>
              <w:rPr>
                <w:rFonts w:ascii="Arial" w:eastAsia="Calibri" w:hAnsi="Arial" w:cs="Arial"/>
                <w:i/>
                <w:iCs/>
                <w:sz w:val="20"/>
                <w:szCs w:val="20"/>
              </w:rPr>
              <w:t xml:space="preserve">b.- </w:t>
            </w:r>
            <w:r w:rsidRPr="0008443A">
              <w:rPr>
                <w:rFonts w:ascii="Arial" w:eastAsia="Calibri" w:hAnsi="Arial" w:cs="Arial"/>
                <w:i/>
                <w:iCs/>
                <w:sz w:val="20"/>
                <w:szCs w:val="20"/>
              </w:rPr>
              <w:t>Diferencias entre los planes de acumulación en el Régimen Obligatorio y Voluntario de Pensiones Complementarias.</w:t>
            </w:r>
          </w:p>
          <w:p w14:paraId="0B66B2B0" w14:textId="6D2D9298" w:rsidR="0008443A" w:rsidRPr="0008443A" w:rsidRDefault="0008443A" w:rsidP="00DF183C">
            <w:pPr>
              <w:jc w:val="both"/>
              <w:rPr>
                <w:rFonts w:ascii="Arial" w:eastAsia="Calibri" w:hAnsi="Arial" w:cs="Arial"/>
                <w:i/>
                <w:iCs/>
                <w:sz w:val="20"/>
                <w:szCs w:val="20"/>
              </w:rPr>
            </w:pPr>
            <w:r>
              <w:rPr>
                <w:rFonts w:ascii="Arial" w:eastAsia="Calibri" w:hAnsi="Arial" w:cs="Arial"/>
                <w:i/>
                <w:iCs/>
                <w:sz w:val="20"/>
                <w:szCs w:val="20"/>
              </w:rPr>
              <w:t xml:space="preserve">c.- </w:t>
            </w:r>
            <w:r w:rsidRPr="0008443A">
              <w:rPr>
                <w:rFonts w:ascii="Arial" w:eastAsia="Calibri" w:hAnsi="Arial" w:cs="Arial"/>
                <w:i/>
                <w:iCs/>
                <w:sz w:val="20"/>
                <w:szCs w:val="20"/>
              </w:rPr>
              <w:t>Tipología de planes de acumulación del régimen voluntario de pensiones complementarias.</w:t>
            </w:r>
          </w:p>
          <w:p w14:paraId="7DE1C7C0" w14:textId="42DD678F" w:rsidR="0008443A" w:rsidRPr="0008443A" w:rsidRDefault="0008443A" w:rsidP="00DF183C">
            <w:pPr>
              <w:jc w:val="both"/>
              <w:rPr>
                <w:rFonts w:ascii="Arial" w:eastAsia="Calibri" w:hAnsi="Arial" w:cs="Arial"/>
                <w:i/>
                <w:iCs/>
                <w:sz w:val="20"/>
                <w:szCs w:val="20"/>
              </w:rPr>
            </w:pPr>
            <w:r>
              <w:rPr>
                <w:rFonts w:ascii="Arial" w:eastAsia="Calibri" w:hAnsi="Arial" w:cs="Arial"/>
                <w:i/>
                <w:iCs/>
                <w:sz w:val="20"/>
                <w:szCs w:val="20"/>
              </w:rPr>
              <w:t xml:space="preserve">i.- </w:t>
            </w:r>
            <w:r w:rsidRPr="0008443A">
              <w:rPr>
                <w:rFonts w:ascii="Arial" w:eastAsia="Calibri" w:hAnsi="Arial" w:cs="Arial"/>
                <w:i/>
                <w:iCs/>
                <w:sz w:val="20"/>
                <w:szCs w:val="20"/>
              </w:rPr>
              <w:t>Los planes individuales de pensión voluntaria.</w:t>
            </w:r>
          </w:p>
          <w:p w14:paraId="2AF49C03" w14:textId="1FEBD5FE" w:rsidR="0008443A" w:rsidRPr="00E85E0A" w:rsidRDefault="0008443A" w:rsidP="00DF183C">
            <w:pPr>
              <w:jc w:val="both"/>
              <w:rPr>
                <w:rFonts w:ascii="Arial" w:eastAsia="Calibri" w:hAnsi="Arial" w:cs="Arial"/>
                <w:i/>
                <w:iCs/>
                <w:sz w:val="20"/>
                <w:szCs w:val="20"/>
              </w:rPr>
            </w:pPr>
            <w:r>
              <w:rPr>
                <w:rFonts w:ascii="Arial" w:eastAsia="Calibri" w:hAnsi="Arial" w:cs="Arial"/>
                <w:i/>
                <w:iCs/>
                <w:sz w:val="20"/>
                <w:szCs w:val="20"/>
              </w:rPr>
              <w:t xml:space="preserve">ii.- </w:t>
            </w:r>
            <w:r w:rsidRPr="0008443A">
              <w:rPr>
                <w:rFonts w:ascii="Arial" w:eastAsia="Calibri" w:hAnsi="Arial" w:cs="Arial"/>
                <w:i/>
                <w:iCs/>
                <w:sz w:val="20"/>
                <w:szCs w:val="20"/>
              </w:rPr>
              <w:t>Los planes colectivos de pensión voluntaria.</w:t>
            </w:r>
          </w:p>
          <w:p w14:paraId="0511FAA8" w14:textId="594B7ADC" w:rsidR="0008443A" w:rsidRPr="0008443A" w:rsidRDefault="0008443A" w:rsidP="00DF183C">
            <w:pPr>
              <w:jc w:val="both"/>
              <w:rPr>
                <w:rFonts w:ascii="Arial" w:eastAsia="Calibri" w:hAnsi="Arial" w:cs="Arial"/>
                <w:i/>
                <w:iCs/>
                <w:sz w:val="20"/>
                <w:szCs w:val="20"/>
              </w:rPr>
            </w:pPr>
            <w:r>
              <w:rPr>
                <w:rFonts w:ascii="Arial" w:eastAsia="Calibri" w:hAnsi="Arial" w:cs="Arial"/>
                <w:i/>
                <w:iCs/>
                <w:sz w:val="20"/>
                <w:szCs w:val="20"/>
              </w:rPr>
              <w:t xml:space="preserve">d.- </w:t>
            </w:r>
            <w:r w:rsidRPr="0008443A">
              <w:rPr>
                <w:rFonts w:ascii="Arial" w:eastAsia="Calibri" w:hAnsi="Arial" w:cs="Arial"/>
                <w:i/>
                <w:iCs/>
                <w:sz w:val="20"/>
                <w:szCs w:val="20"/>
              </w:rPr>
              <w:t>Los convenios de aportación: Diferencias respecto de los planes colectivos.</w:t>
            </w:r>
          </w:p>
          <w:p w14:paraId="1DC9B129" w14:textId="378ED63B" w:rsidR="0008443A" w:rsidRPr="0008443A" w:rsidRDefault="0008443A" w:rsidP="00DF183C">
            <w:pPr>
              <w:jc w:val="both"/>
              <w:rPr>
                <w:rFonts w:ascii="Arial" w:eastAsia="Calibri" w:hAnsi="Arial" w:cs="Arial"/>
                <w:i/>
                <w:iCs/>
                <w:sz w:val="20"/>
                <w:szCs w:val="20"/>
              </w:rPr>
            </w:pPr>
            <w:r>
              <w:rPr>
                <w:rFonts w:ascii="Arial" w:eastAsia="Calibri" w:hAnsi="Arial" w:cs="Arial"/>
                <w:i/>
                <w:iCs/>
                <w:sz w:val="20"/>
                <w:szCs w:val="20"/>
              </w:rPr>
              <w:t xml:space="preserve">e.- </w:t>
            </w:r>
            <w:r w:rsidRPr="0008443A">
              <w:rPr>
                <w:rFonts w:ascii="Arial" w:eastAsia="Calibri" w:hAnsi="Arial" w:cs="Arial"/>
                <w:i/>
                <w:iCs/>
                <w:sz w:val="20"/>
                <w:szCs w:val="20"/>
              </w:rPr>
              <w:t>La afiliación al Régimen Voluntario y Obligatorio de Pensiones Complementarias.</w:t>
            </w:r>
          </w:p>
          <w:p w14:paraId="5D9E393A" w14:textId="5C67DCE1" w:rsidR="0008443A" w:rsidRPr="0008443A" w:rsidRDefault="00E623EA" w:rsidP="00DF183C">
            <w:pPr>
              <w:jc w:val="both"/>
              <w:rPr>
                <w:rFonts w:ascii="Arial" w:eastAsia="Calibri" w:hAnsi="Arial" w:cs="Arial"/>
                <w:i/>
                <w:iCs/>
                <w:sz w:val="20"/>
                <w:szCs w:val="20"/>
              </w:rPr>
            </w:pPr>
            <w:r>
              <w:rPr>
                <w:rFonts w:ascii="Arial" w:eastAsia="Calibri" w:hAnsi="Arial" w:cs="Arial"/>
                <w:i/>
                <w:iCs/>
                <w:sz w:val="20"/>
                <w:szCs w:val="20"/>
              </w:rPr>
              <w:t xml:space="preserve">f.- </w:t>
            </w:r>
            <w:r w:rsidR="0008443A" w:rsidRPr="0008443A">
              <w:rPr>
                <w:rFonts w:ascii="Arial" w:eastAsia="Calibri" w:hAnsi="Arial" w:cs="Arial"/>
                <w:i/>
                <w:iCs/>
                <w:sz w:val="20"/>
                <w:szCs w:val="20"/>
              </w:rPr>
              <w:t>Fuente de los aportes en los regímenes voluntarios y obligatorios de pensiones. Los aportes en los planes colectivos.</w:t>
            </w:r>
          </w:p>
          <w:p w14:paraId="1A063CEA" w14:textId="569EBE7A" w:rsidR="0008443A" w:rsidRPr="0008443A" w:rsidRDefault="00E623EA" w:rsidP="00DF183C">
            <w:pPr>
              <w:jc w:val="both"/>
              <w:rPr>
                <w:rFonts w:ascii="Arial" w:eastAsia="Calibri" w:hAnsi="Arial" w:cs="Arial"/>
                <w:i/>
                <w:iCs/>
                <w:sz w:val="20"/>
                <w:szCs w:val="20"/>
              </w:rPr>
            </w:pPr>
            <w:r>
              <w:rPr>
                <w:rFonts w:ascii="Arial" w:eastAsia="Calibri" w:hAnsi="Arial" w:cs="Arial"/>
                <w:i/>
                <w:iCs/>
                <w:sz w:val="20"/>
                <w:szCs w:val="20"/>
              </w:rPr>
              <w:t xml:space="preserve">g.- </w:t>
            </w:r>
            <w:r w:rsidR="0008443A" w:rsidRPr="0008443A">
              <w:rPr>
                <w:rFonts w:ascii="Arial" w:eastAsia="Calibri" w:hAnsi="Arial" w:cs="Arial"/>
                <w:i/>
                <w:iCs/>
                <w:sz w:val="20"/>
                <w:szCs w:val="20"/>
              </w:rPr>
              <w:t>Aportes de los trabajadores con más de un empleador.</w:t>
            </w:r>
          </w:p>
          <w:p w14:paraId="7C5BA47C" w14:textId="3551C5EF" w:rsidR="0008443A" w:rsidRPr="0008443A" w:rsidRDefault="00E623EA" w:rsidP="00DF183C">
            <w:pPr>
              <w:jc w:val="both"/>
              <w:rPr>
                <w:rFonts w:ascii="Arial" w:eastAsia="Calibri" w:hAnsi="Arial" w:cs="Arial"/>
                <w:i/>
                <w:iCs/>
                <w:sz w:val="20"/>
                <w:szCs w:val="20"/>
              </w:rPr>
            </w:pPr>
            <w:r>
              <w:rPr>
                <w:rFonts w:ascii="Arial" w:eastAsia="Calibri" w:hAnsi="Arial" w:cs="Arial"/>
                <w:i/>
                <w:iCs/>
                <w:sz w:val="20"/>
                <w:szCs w:val="20"/>
              </w:rPr>
              <w:t xml:space="preserve">h.- </w:t>
            </w:r>
            <w:r w:rsidR="0008443A" w:rsidRPr="0008443A">
              <w:rPr>
                <w:rFonts w:ascii="Arial" w:eastAsia="Calibri" w:hAnsi="Arial" w:cs="Arial"/>
                <w:i/>
                <w:iCs/>
                <w:sz w:val="20"/>
                <w:szCs w:val="20"/>
              </w:rPr>
              <w:t>Recaudación y distribución de los aportes en el régimen voluntario y obligatorio de pensiones.</w:t>
            </w:r>
          </w:p>
          <w:p w14:paraId="62C23430" w14:textId="4EB4A613" w:rsidR="0008443A" w:rsidRPr="0008443A" w:rsidRDefault="00E623EA" w:rsidP="00DF183C">
            <w:pPr>
              <w:jc w:val="both"/>
              <w:rPr>
                <w:rFonts w:ascii="Arial" w:eastAsia="Calibri" w:hAnsi="Arial" w:cs="Arial"/>
                <w:i/>
                <w:iCs/>
                <w:sz w:val="20"/>
                <w:szCs w:val="20"/>
              </w:rPr>
            </w:pPr>
            <w:r>
              <w:rPr>
                <w:rFonts w:ascii="Arial" w:eastAsia="Calibri" w:hAnsi="Arial" w:cs="Arial"/>
                <w:i/>
                <w:iCs/>
                <w:sz w:val="20"/>
                <w:szCs w:val="20"/>
              </w:rPr>
              <w:t xml:space="preserve">i.- </w:t>
            </w:r>
            <w:r w:rsidR="0008443A" w:rsidRPr="0008443A">
              <w:rPr>
                <w:rFonts w:ascii="Arial" w:eastAsia="Calibri" w:hAnsi="Arial" w:cs="Arial"/>
                <w:i/>
                <w:iCs/>
                <w:sz w:val="20"/>
                <w:szCs w:val="20"/>
              </w:rPr>
              <w:t>El proceso de inversión y reinversión del capital, los aportes y los rendimientos durante la etapa de acumulación.</w:t>
            </w:r>
          </w:p>
          <w:p w14:paraId="23A67409" w14:textId="2ACF93EE" w:rsidR="0008443A" w:rsidRPr="00E623EA" w:rsidRDefault="00E623EA" w:rsidP="00DF183C">
            <w:pPr>
              <w:jc w:val="both"/>
              <w:rPr>
                <w:rFonts w:ascii="Arial" w:eastAsia="Calibri" w:hAnsi="Arial" w:cs="Arial"/>
                <w:i/>
                <w:iCs/>
                <w:sz w:val="20"/>
                <w:szCs w:val="20"/>
              </w:rPr>
            </w:pPr>
            <w:r>
              <w:rPr>
                <w:rFonts w:ascii="Arial" w:eastAsia="Calibri" w:hAnsi="Arial" w:cs="Arial"/>
                <w:i/>
                <w:iCs/>
                <w:sz w:val="20"/>
                <w:szCs w:val="20"/>
              </w:rPr>
              <w:t xml:space="preserve">j.- </w:t>
            </w:r>
            <w:r w:rsidR="0008443A" w:rsidRPr="0008443A">
              <w:rPr>
                <w:rFonts w:ascii="Arial" w:eastAsia="Calibri" w:hAnsi="Arial" w:cs="Arial"/>
                <w:i/>
                <w:iCs/>
                <w:sz w:val="20"/>
                <w:szCs w:val="20"/>
              </w:rPr>
              <w:t>Régimen fiscal aplicable al régimen voluntario y obligatorio de pensiones complementarias.</w:t>
            </w:r>
          </w:p>
          <w:p w14:paraId="43BE3158" w14:textId="5A11BBA5" w:rsidR="0008443A" w:rsidRPr="00E623EA" w:rsidRDefault="00E623EA" w:rsidP="00DF183C">
            <w:pPr>
              <w:jc w:val="both"/>
              <w:rPr>
                <w:rFonts w:ascii="Arial" w:eastAsia="Calibri" w:hAnsi="Arial" w:cs="Arial"/>
                <w:i/>
                <w:iCs/>
                <w:sz w:val="20"/>
                <w:szCs w:val="20"/>
              </w:rPr>
            </w:pPr>
            <w:r>
              <w:rPr>
                <w:rFonts w:ascii="Arial" w:eastAsia="Calibri" w:hAnsi="Arial" w:cs="Arial"/>
                <w:i/>
                <w:iCs/>
                <w:sz w:val="20"/>
                <w:szCs w:val="20"/>
              </w:rPr>
              <w:t xml:space="preserve">i.- </w:t>
            </w:r>
            <w:r w:rsidR="0008443A" w:rsidRPr="00E623EA">
              <w:rPr>
                <w:rFonts w:ascii="Arial" w:eastAsia="Calibri" w:hAnsi="Arial" w:cs="Arial"/>
                <w:i/>
                <w:iCs/>
                <w:sz w:val="20"/>
                <w:szCs w:val="20"/>
              </w:rPr>
              <w:t>Disfrute de las exenciones fiscales.</w:t>
            </w:r>
          </w:p>
          <w:p w14:paraId="7277E005" w14:textId="3963984C" w:rsidR="0008443A" w:rsidRPr="00E623EA" w:rsidRDefault="00E623EA" w:rsidP="00DF183C">
            <w:pPr>
              <w:jc w:val="both"/>
              <w:rPr>
                <w:rFonts w:ascii="Arial" w:eastAsia="Calibri" w:hAnsi="Arial" w:cs="Arial"/>
                <w:i/>
                <w:iCs/>
                <w:sz w:val="20"/>
                <w:szCs w:val="20"/>
              </w:rPr>
            </w:pPr>
            <w:r>
              <w:rPr>
                <w:rFonts w:ascii="Arial" w:eastAsia="Calibri" w:hAnsi="Arial" w:cs="Arial"/>
                <w:i/>
                <w:iCs/>
                <w:sz w:val="20"/>
                <w:szCs w:val="20"/>
              </w:rPr>
              <w:t xml:space="preserve">ii.- </w:t>
            </w:r>
            <w:r w:rsidR="0008443A" w:rsidRPr="00E623EA">
              <w:rPr>
                <w:rFonts w:ascii="Arial" w:eastAsia="Calibri" w:hAnsi="Arial" w:cs="Arial"/>
                <w:i/>
                <w:iCs/>
                <w:sz w:val="20"/>
                <w:szCs w:val="20"/>
              </w:rPr>
              <w:t>Incentivos relativos a las cargas sociales.</w:t>
            </w:r>
          </w:p>
          <w:p w14:paraId="7BDA24F6" w14:textId="77777777" w:rsidR="0008443A" w:rsidRPr="00BE402D" w:rsidRDefault="0008443A" w:rsidP="00DF183C">
            <w:pPr>
              <w:pStyle w:val="Prrafodelista"/>
              <w:rPr>
                <w:rFonts w:eastAsia="Calibri" w:cstheme="minorHAnsi"/>
                <w:sz w:val="24"/>
                <w:szCs w:val="24"/>
                <w:lang w:val="es-CR"/>
              </w:rPr>
            </w:pPr>
          </w:p>
          <w:p w14:paraId="12E695A4" w14:textId="66A268F9" w:rsidR="00F15047" w:rsidRPr="00E85E0A" w:rsidRDefault="00F15047" w:rsidP="00DF183C">
            <w:pPr>
              <w:spacing w:after="200" w:line="276" w:lineRule="auto"/>
              <w:contextualSpacing/>
              <w:jc w:val="both"/>
              <w:rPr>
                <w:rFonts w:ascii="Arial" w:eastAsia="Calibri" w:hAnsi="Arial" w:cs="Arial"/>
                <w:b/>
                <w:bCs/>
                <w:i/>
                <w:iCs/>
                <w:sz w:val="20"/>
                <w:szCs w:val="20"/>
              </w:rPr>
            </w:pPr>
            <w:r w:rsidRPr="00F15047">
              <w:rPr>
                <w:rFonts w:ascii="Arial" w:eastAsia="Calibri" w:hAnsi="Arial" w:cs="Arial"/>
                <w:b/>
                <w:bCs/>
                <w:i/>
                <w:iCs/>
                <w:sz w:val="20"/>
                <w:szCs w:val="20"/>
              </w:rPr>
              <w:t xml:space="preserve">ii.- </w:t>
            </w:r>
            <w:r w:rsidR="0008443A" w:rsidRPr="00F15047">
              <w:rPr>
                <w:rFonts w:ascii="Arial" w:eastAsia="Calibri" w:hAnsi="Arial" w:cs="Arial"/>
                <w:b/>
                <w:bCs/>
                <w:i/>
                <w:iCs/>
                <w:sz w:val="20"/>
                <w:szCs w:val="20"/>
              </w:rPr>
              <w:t>La Cuenta de Capitalización Individual (CCI)</w:t>
            </w:r>
          </w:p>
          <w:p w14:paraId="00B2B72C" w14:textId="77777777" w:rsidR="00F15047" w:rsidRDefault="00F15047" w:rsidP="00DF183C">
            <w:pPr>
              <w:spacing w:after="200"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a.- </w:t>
            </w:r>
            <w:r w:rsidR="0008443A" w:rsidRPr="00F15047">
              <w:rPr>
                <w:rFonts w:ascii="Arial" w:eastAsia="Calibri" w:hAnsi="Arial" w:cs="Arial"/>
                <w:i/>
                <w:iCs/>
                <w:sz w:val="20"/>
                <w:szCs w:val="20"/>
              </w:rPr>
              <w:t>Conformación de la Cuenta de Capitalización Individual.</w:t>
            </w:r>
          </w:p>
          <w:p w14:paraId="2277961A" w14:textId="723A36E6" w:rsidR="0008443A" w:rsidRPr="00F15047" w:rsidRDefault="00F15047" w:rsidP="00DF183C">
            <w:pPr>
              <w:spacing w:after="200"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b.- </w:t>
            </w:r>
            <w:r w:rsidR="0008443A" w:rsidRPr="00F15047">
              <w:rPr>
                <w:rFonts w:ascii="Arial" w:eastAsia="Calibri" w:hAnsi="Arial" w:cs="Arial"/>
                <w:i/>
                <w:iCs/>
                <w:sz w:val="20"/>
                <w:szCs w:val="20"/>
              </w:rPr>
              <w:t xml:space="preserve">Acreditación de los aportes.  </w:t>
            </w:r>
          </w:p>
          <w:p w14:paraId="60C616EB" w14:textId="77777777" w:rsidR="0008443A" w:rsidRPr="00E85E0A" w:rsidRDefault="0008443A" w:rsidP="00DF183C">
            <w:pPr>
              <w:jc w:val="both"/>
              <w:rPr>
                <w:rFonts w:eastAsia="Calibri" w:cstheme="minorHAnsi"/>
              </w:rPr>
            </w:pPr>
          </w:p>
          <w:p w14:paraId="465CC82C" w14:textId="7DCD4DFC" w:rsidR="0008443A" w:rsidRPr="00E85E0A" w:rsidRDefault="00E85E0A" w:rsidP="00DF183C">
            <w:pPr>
              <w:spacing w:after="200" w:line="276" w:lineRule="auto"/>
              <w:contextualSpacing/>
              <w:jc w:val="both"/>
              <w:rPr>
                <w:rFonts w:ascii="Arial" w:eastAsia="Calibri" w:hAnsi="Arial" w:cs="Arial"/>
                <w:b/>
                <w:bCs/>
                <w:i/>
                <w:iCs/>
                <w:sz w:val="20"/>
                <w:szCs w:val="20"/>
              </w:rPr>
            </w:pPr>
            <w:r w:rsidRPr="00E85E0A">
              <w:rPr>
                <w:rFonts w:ascii="Arial" w:eastAsia="Calibri" w:hAnsi="Arial" w:cs="Arial"/>
                <w:b/>
                <w:bCs/>
                <w:i/>
                <w:iCs/>
                <w:sz w:val="20"/>
                <w:szCs w:val="20"/>
              </w:rPr>
              <w:t xml:space="preserve">iii.- </w:t>
            </w:r>
            <w:r w:rsidR="0008443A" w:rsidRPr="00E85E0A">
              <w:rPr>
                <w:rFonts w:ascii="Arial" w:eastAsia="Calibri" w:hAnsi="Arial" w:cs="Arial"/>
                <w:b/>
                <w:bCs/>
                <w:i/>
                <w:iCs/>
                <w:sz w:val="20"/>
                <w:szCs w:val="20"/>
              </w:rPr>
              <w:t>Fondos generacionales y multifondos</w:t>
            </w:r>
          </w:p>
          <w:p w14:paraId="70780E35" w14:textId="61B3ADA6" w:rsidR="0008443A" w:rsidRPr="00E85E0A" w:rsidRDefault="007911F1" w:rsidP="00DF183C">
            <w:pPr>
              <w:spacing w:after="200"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a.- </w:t>
            </w:r>
            <w:r w:rsidR="0008443A" w:rsidRPr="00E85E0A">
              <w:rPr>
                <w:rFonts w:ascii="Arial" w:eastAsia="Calibri" w:hAnsi="Arial" w:cs="Arial"/>
                <w:i/>
                <w:iCs/>
                <w:sz w:val="20"/>
                <w:szCs w:val="20"/>
              </w:rPr>
              <w:t>Diferencias.</w:t>
            </w:r>
          </w:p>
          <w:p w14:paraId="48C5F95F" w14:textId="184B41B9" w:rsidR="0008443A" w:rsidRPr="00E85E0A" w:rsidRDefault="007911F1" w:rsidP="00DF183C">
            <w:pPr>
              <w:spacing w:after="200"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b.- </w:t>
            </w:r>
            <w:r w:rsidR="0008443A" w:rsidRPr="00E85E0A">
              <w:rPr>
                <w:rFonts w:ascii="Arial" w:eastAsia="Calibri" w:hAnsi="Arial" w:cs="Arial"/>
                <w:i/>
                <w:iCs/>
                <w:sz w:val="20"/>
                <w:szCs w:val="20"/>
              </w:rPr>
              <w:t>Funcionamiento.</w:t>
            </w:r>
          </w:p>
          <w:p w14:paraId="6DFC7D90" w14:textId="2ECECE3B" w:rsidR="0008443A" w:rsidRPr="00E85E0A" w:rsidRDefault="007911F1" w:rsidP="00DF183C">
            <w:pPr>
              <w:spacing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c.- </w:t>
            </w:r>
            <w:r w:rsidR="0008443A" w:rsidRPr="00E85E0A">
              <w:rPr>
                <w:rFonts w:ascii="Arial" w:eastAsia="Calibri" w:hAnsi="Arial" w:cs="Arial"/>
                <w:i/>
                <w:iCs/>
                <w:sz w:val="20"/>
                <w:szCs w:val="20"/>
              </w:rPr>
              <w:t>La inversión y los riesgos en los Fondos generacionales y en los multifondos.</w:t>
            </w:r>
          </w:p>
          <w:p w14:paraId="0A69E52B" w14:textId="169B784D" w:rsidR="0008443A" w:rsidRPr="00E85E0A" w:rsidRDefault="007911F1" w:rsidP="00DF183C">
            <w:pPr>
              <w:spacing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d.- </w:t>
            </w:r>
            <w:r w:rsidR="0008443A" w:rsidRPr="00E85E0A">
              <w:rPr>
                <w:rFonts w:ascii="Arial" w:eastAsia="Calibri" w:hAnsi="Arial" w:cs="Arial"/>
                <w:i/>
                <w:iCs/>
                <w:sz w:val="20"/>
                <w:szCs w:val="20"/>
              </w:rPr>
              <w:t xml:space="preserve">Fines de </w:t>
            </w:r>
            <w:r w:rsidR="00D75C9C">
              <w:rPr>
                <w:rFonts w:ascii="Arial" w:eastAsia="Calibri" w:hAnsi="Arial" w:cs="Arial"/>
                <w:i/>
                <w:iCs/>
                <w:sz w:val="20"/>
                <w:szCs w:val="20"/>
              </w:rPr>
              <w:t>estos</w:t>
            </w:r>
            <w:r w:rsidR="0008443A" w:rsidRPr="00E85E0A">
              <w:rPr>
                <w:rFonts w:ascii="Arial" w:eastAsia="Calibri" w:hAnsi="Arial" w:cs="Arial"/>
                <w:i/>
                <w:iCs/>
                <w:sz w:val="20"/>
                <w:szCs w:val="20"/>
              </w:rPr>
              <w:t xml:space="preserve"> tipo</w:t>
            </w:r>
            <w:r w:rsidR="00D75C9C">
              <w:rPr>
                <w:rFonts w:ascii="Arial" w:eastAsia="Calibri" w:hAnsi="Arial" w:cs="Arial"/>
                <w:i/>
                <w:iCs/>
                <w:sz w:val="20"/>
                <w:szCs w:val="20"/>
              </w:rPr>
              <w:t>s</w:t>
            </w:r>
            <w:r w:rsidR="0008443A" w:rsidRPr="00E85E0A">
              <w:rPr>
                <w:rFonts w:ascii="Arial" w:eastAsia="Calibri" w:hAnsi="Arial" w:cs="Arial"/>
                <w:i/>
                <w:iCs/>
                <w:sz w:val="20"/>
                <w:szCs w:val="20"/>
              </w:rPr>
              <w:t xml:space="preserve"> de fondos.</w:t>
            </w:r>
          </w:p>
          <w:p w14:paraId="1B894CCF" w14:textId="77777777" w:rsidR="0008443A" w:rsidRPr="007911F1" w:rsidRDefault="0008443A" w:rsidP="00DF183C">
            <w:pPr>
              <w:spacing w:after="200" w:line="276" w:lineRule="auto"/>
              <w:contextualSpacing/>
              <w:jc w:val="both"/>
              <w:rPr>
                <w:rFonts w:ascii="Arial" w:eastAsia="Calibri" w:hAnsi="Arial" w:cs="Arial"/>
                <w:i/>
                <w:iCs/>
                <w:sz w:val="20"/>
                <w:szCs w:val="20"/>
              </w:rPr>
            </w:pPr>
          </w:p>
          <w:p w14:paraId="7D545EC9" w14:textId="046ACAA6" w:rsidR="0008443A" w:rsidRPr="007911F1" w:rsidRDefault="007911F1" w:rsidP="00DF183C">
            <w:pPr>
              <w:spacing w:after="200" w:line="276" w:lineRule="auto"/>
              <w:contextualSpacing/>
              <w:jc w:val="both"/>
              <w:rPr>
                <w:rFonts w:ascii="Arial" w:eastAsia="Calibri" w:hAnsi="Arial" w:cs="Arial"/>
                <w:b/>
                <w:bCs/>
                <w:i/>
                <w:iCs/>
                <w:sz w:val="20"/>
                <w:szCs w:val="20"/>
              </w:rPr>
            </w:pPr>
            <w:r w:rsidRPr="007911F1">
              <w:rPr>
                <w:rFonts w:ascii="Arial" w:eastAsia="Calibri" w:hAnsi="Arial" w:cs="Arial"/>
                <w:b/>
                <w:bCs/>
                <w:i/>
                <w:iCs/>
                <w:sz w:val="20"/>
                <w:szCs w:val="20"/>
              </w:rPr>
              <w:t xml:space="preserve">iv.- </w:t>
            </w:r>
            <w:r w:rsidR="0008443A" w:rsidRPr="007911F1">
              <w:rPr>
                <w:rFonts w:ascii="Arial" w:eastAsia="Calibri" w:hAnsi="Arial" w:cs="Arial"/>
                <w:b/>
                <w:bCs/>
                <w:i/>
                <w:iCs/>
                <w:sz w:val="20"/>
                <w:szCs w:val="20"/>
              </w:rPr>
              <w:t>Planes de Beneficio</w:t>
            </w:r>
          </w:p>
          <w:p w14:paraId="28C55110" w14:textId="77777777" w:rsidR="0008443A" w:rsidRPr="007911F1" w:rsidRDefault="0008443A" w:rsidP="00DF183C">
            <w:pPr>
              <w:spacing w:after="200" w:line="276" w:lineRule="auto"/>
              <w:contextualSpacing/>
              <w:jc w:val="both"/>
              <w:rPr>
                <w:rFonts w:ascii="Arial" w:eastAsia="Calibri" w:hAnsi="Arial" w:cs="Arial"/>
                <w:i/>
                <w:iCs/>
                <w:sz w:val="20"/>
                <w:szCs w:val="20"/>
              </w:rPr>
            </w:pPr>
          </w:p>
          <w:p w14:paraId="34C39905" w14:textId="11DA5781" w:rsidR="0008443A" w:rsidRPr="007911F1" w:rsidRDefault="007911F1" w:rsidP="00DF183C">
            <w:pPr>
              <w:spacing w:after="200"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a.- </w:t>
            </w:r>
            <w:r w:rsidR="0008443A" w:rsidRPr="007911F1">
              <w:rPr>
                <w:rFonts w:ascii="Arial" w:eastAsia="Calibri" w:hAnsi="Arial" w:cs="Arial"/>
                <w:i/>
                <w:iCs/>
                <w:sz w:val="20"/>
                <w:szCs w:val="20"/>
              </w:rPr>
              <w:t>Tipos de productos de acumulación o pensión del</w:t>
            </w:r>
            <w:r>
              <w:rPr>
                <w:rFonts w:ascii="Arial" w:eastAsia="Calibri" w:hAnsi="Arial" w:cs="Arial"/>
                <w:i/>
                <w:iCs/>
                <w:sz w:val="20"/>
                <w:szCs w:val="20"/>
              </w:rPr>
              <w:t xml:space="preserve"> </w:t>
            </w:r>
            <w:r w:rsidR="0008443A" w:rsidRPr="007911F1">
              <w:rPr>
                <w:rFonts w:ascii="Arial" w:eastAsia="Calibri" w:hAnsi="Arial" w:cs="Arial"/>
                <w:i/>
                <w:iCs/>
                <w:sz w:val="20"/>
                <w:szCs w:val="20"/>
              </w:rPr>
              <w:t>Régimen Obligatorio y del Régimen Voluntario de Pensiones Complementarias. Características y diferencias.</w:t>
            </w:r>
          </w:p>
          <w:p w14:paraId="4ED23639" w14:textId="59ADADD6" w:rsidR="0008443A" w:rsidRPr="007911F1" w:rsidRDefault="003055E6" w:rsidP="00DF183C">
            <w:pPr>
              <w:spacing w:after="200" w:line="276" w:lineRule="auto"/>
              <w:contextualSpacing/>
              <w:jc w:val="both"/>
              <w:rPr>
                <w:rFonts w:ascii="Arial" w:eastAsia="Calibri" w:hAnsi="Arial" w:cs="Arial"/>
                <w:i/>
                <w:iCs/>
                <w:sz w:val="20"/>
                <w:szCs w:val="20"/>
              </w:rPr>
            </w:pPr>
            <w:r>
              <w:rPr>
                <w:rFonts w:ascii="Arial" w:eastAsia="Calibri" w:hAnsi="Arial" w:cs="Arial"/>
                <w:i/>
                <w:iCs/>
                <w:sz w:val="20"/>
                <w:szCs w:val="20"/>
              </w:rPr>
              <w:t>b</w:t>
            </w:r>
            <w:r w:rsidR="007911F1">
              <w:rPr>
                <w:rFonts w:ascii="Arial" w:eastAsia="Calibri" w:hAnsi="Arial" w:cs="Arial"/>
                <w:i/>
                <w:iCs/>
                <w:sz w:val="20"/>
                <w:szCs w:val="20"/>
              </w:rPr>
              <w:t xml:space="preserve">.- </w:t>
            </w:r>
            <w:r w:rsidR="0008443A" w:rsidRPr="007911F1">
              <w:rPr>
                <w:rFonts w:ascii="Arial" w:eastAsia="Calibri" w:hAnsi="Arial" w:cs="Arial"/>
                <w:i/>
                <w:iCs/>
                <w:sz w:val="20"/>
                <w:szCs w:val="20"/>
              </w:rPr>
              <w:t>Requisitos para acceder a los beneficios del Régimen Obligatorio de Pensiones Complementarias.</w:t>
            </w:r>
          </w:p>
          <w:p w14:paraId="717707A3" w14:textId="156CCF23" w:rsidR="0008443A" w:rsidRPr="007911F1" w:rsidRDefault="00F86631" w:rsidP="00DF183C">
            <w:pPr>
              <w:spacing w:after="200"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c.- </w:t>
            </w:r>
            <w:r w:rsidR="0008443A" w:rsidRPr="007911F1">
              <w:rPr>
                <w:rFonts w:ascii="Arial" w:eastAsia="Calibri" w:hAnsi="Arial" w:cs="Arial"/>
                <w:i/>
                <w:iCs/>
                <w:sz w:val="20"/>
                <w:szCs w:val="20"/>
              </w:rPr>
              <w:t>Requisitos para acceder a los beneficios del Régimen Voluntario de Pensiones Complementarias.</w:t>
            </w:r>
          </w:p>
          <w:p w14:paraId="7E6CFDBC" w14:textId="2699D587" w:rsidR="0008443A" w:rsidRPr="007911F1" w:rsidRDefault="007911F1" w:rsidP="00DF183C">
            <w:pPr>
              <w:spacing w:after="200"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d.- </w:t>
            </w:r>
            <w:r w:rsidR="0008443A" w:rsidRPr="007911F1">
              <w:rPr>
                <w:rFonts w:ascii="Arial" w:eastAsia="Calibri" w:hAnsi="Arial" w:cs="Arial"/>
                <w:i/>
                <w:iCs/>
                <w:sz w:val="20"/>
                <w:szCs w:val="20"/>
              </w:rPr>
              <w:t>El monto de las pensiones: sistemas de pensiones de beneficio definido versus sistemas de pensiones de contribución definida.</w:t>
            </w:r>
          </w:p>
          <w:p w14:paraId="364F0983" w14:textId="0467E96C" w:rsidR="0008443A" w:rsidRPr="007911F1" w:rsidRDefault="007911F1" w:rsidP="00DF183C">
            <w:pPr>
              <w:spacing w:after="200"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e.- </w:t>
            </w:r>
            <w:r w:rsidR="0008443A" w:rsidRPr="007911F1">
              <w:rPr>
                <w:rFonts w:ascii="Arial" w:eastAsia="Calibri" w:hAnsi="Arial" w:cs="Arial"/>
                <w:i/>
                <w:iCs/>
                <w:sz w:val="20"/>
                <w:szCs w:val="20"/>
              </w:rPr>
              <w:t xml:space="preserve">La rentabilidad del fondo y el recálculo de las pensiones. </w:t>
            </w:r>
          </w:p>
          <w:p w14:paraId="112CB5F1" w14:textId="0DCB6CEC" w:rsidR="0008443A" w:rsidRPr="007911F1" w:rsidRDefault="007911F1" w:rsidP="00DF183C">
            <w:pPr>
              <w:spacing w:after="200"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f.- </w:t>
            </w:r>
            <w:r w:rsidR="0008443A" w:rsidRPr="007911F1">
              <w:rPr>
                <w:rFonts w:ascii="Arial" w:eastAsia="Calibri" w:hAnsi="Arial" w:cs="Arial"/>
                <w:i/>
                <w:iCs/>
                <w:sz w:val="20"/>
                <w:szCs w:val="20"/>
              </w:rPr>
              <w:t>El retiro total en el Régimen Obligatorio y en el Régimen Voluntario de Pensiones Complementarias.</w:t>
            </w:r>
          </w:p>
          <w:p w14:paraId="7B4C9FBC" w14:textId="6D6CE265" w:rsidR="0008443A" w:rsidRPr="007911F1" w:rsidRDefault="00712C7B" w:rsidP="00DF183C">
            <w:pPr>
              <w:spacing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g.- </w:t>
            </w:r>
            <w:r w:rsidR="0008443A" w:rsidRPr="007911F1">
              <w:rPr>
                <w:rFonts w:ascii="Arial" w:eastAsia="Calibri" w:hAnsi="Arial" w:cs="Arial"/>
                <w:i/>
                <w:iCs/>
                <w:sz w:val="20"/>
                <w:szCs w:val="20"/>
              </w:rPr>
              <w:t>El retiro anticipado en el Régimen Voluntario de Pensiones Complementarias: requisitos y condiciones.</w:t>
            </w:r>
          </w:p>
          <w:p w14:paraId="4598F08C" w14:textId="77777777" w:rsidR="0008443A" w:rsidRPr="00712C7B" w:rsidRDefault="0008443A" w:rsidP="00DF183C">
            <w:pPr>
              <w:spacing w:after="200" w:line="276" w:lineRule="auto"/>
              <w:contextualSpacing/>
              <w:jc w:val="both"/>
              <w:rPr>
                <w:rFonts w:ascii="Arial" w:eastAsia="Calibri" w:hAnsi="Arial" w:cs="Arial"/>
                <w:i/>
                <w:iCs/>
                <w:sz w:val="20"/>
                <w:szCs w:val="20"/>
              </w:rPr>
            </w:pPr>
          </w:p>
          <w:p w14:paraId="0B3F5D4C" w14:textId="77777777" w:rsidR="00E934D4" w:rsidRPr="000C3A30" w:rsidRDefault="00E934D4" w:rsidP="00DF183C">
            <w:pPr>
              <w:spacing w:after="200" w:line="276" w:lineRule="auto"/>
              <w:contextualSpacing/>
              <w:jc w:val="both"/>
              <w:rPr>
                <w:rFonts w:ascii="Arial" w:hAnsi="Arial" w:cs="Arial"/>
                <w:i/>
                <w:iCs/>
                <w:sz w:val="20"/>
                <w:szCs w:val="20"/>
              </w:rPr>
            </w:pPr>
          </w:p>
        </w:tc>
      </w:tr>
      <w:tr w:rsidR="00CA5F5F" w:rsidRPr="00BD5D64" w14:paraId="6AEDD5C6" w14:textId="77777777" w:rsidTr="00FA0188">
        <w:trPr>
          <w:trHeight w:val="410"/>
        </w:trPr>
        <w:tc>
          <w:tcPr>
            <w:tcW w:w="1264" w:type="pct"/>
            <w:shd w:val="clear" w:color="auto" w:fill="FFFFFF" w:themeFill="background1"/>
          </w:tcPr>
          <w:p w14:paraId="06F0EEAB" w14:textId="77777777" w:rsidR="00CA5F5F" w:rsidRPr="00947A09" w:rsidRDefault="00CA5F5F" w:rsidP="00DF183C">
            <w:pPr>
              <w:jc w:val="both"/>
              <w:rPr>
                <w:rFonts w:ascii="Arial" w:hAnsi="Arial" w:cs="Arial"/>
                <w:b/>
                <w:bCs/>
                <w:sz w:val="20"/>
                <w:szCs w:val="20"/>
              </w:rPr>
            </w:pPr>
            <w:r w:rsidRPr="00947A09">
              <w:rPr>
                <w:rFonts w:ascii="Arial" w:hAnsi="Arial" w:cs="Arial"/>
                <w:b/>
                <w:bCs/>
                <w:sz w:val="20"/>
                <w:szCs w:val="20"/>
              </w:rPr>
              <w:t>6. Fondos de Pensiones y de Capitalización Laboral.</w:t>
            </w:r>
          </w:p>
          <w:p w14:paraId="6400B776" w14:textId="77777777" w:rsidR="00CA5F5F" w:rsidRPr="00947A09" w:rsidRDefault="00CA5F5F" w:rsidP="00DF183C">
            <w:pPr>
              <w:jc w:val="both"/>
              <w:rPr>
                <w:rFonts w:ascii="Arial" w:hAnsi="Arial" w:cs="Arial"/>
                <w:sz w:val="20"/>
                <w:szCs w:val="20"/>
              </w:rPr>
            </w:pPr>
            <w:r w:rsidRPr="00947A09">
              <w:rPr>
                <w:rFonts w:ascii="Arial" w:hAnsi="Arial" w:cs="Arial"/>
                <w:sz w:val="20"/>
                <w:szCs w:val="20"/>
              </w:rPr>
              <w:t>a. Definición del Fondo de Pensiones de Capitalización Laboral y sus características</w:t>
            </w:r>
          </w:p>
          <w:p w14:paraId="0A8B238E" w14:textId="77777777" w:rsidR="00CA5F5F" w:rsidRPr="00947A09" w:rsidRDefault="00CA5F5F" w:rsidP="00DF183C">
            <w:pPr>
              <w:jc w:val="both"/>
              <w:rPr>
                <w:rFonts w:ascii="Arial" w:hAnsi="Arial" w:cs="Arial"/>
                <w:sz w:val="20"/>
                <w:szCs w:val="20"/>
              </w:rPr>
            </w:pPr>
            <w:r w:rsidRPr="00947A09">
              <w:rPr>
                <w:rFonts w:ascii="Arial" w:hAnsi="Arial" w:cs="Arial"/>
                <w:sz w:val="20"/>
                <w:szCs w:val="20"/>
              </w:rPr>
              <w:t>b. Tipos de Fondos de Pensiones y de Capitalización Laboral.</w:t>
            </w:r>
          </w:p>
          <w:p w14:paraId="16DFB177" w14:textId="77777777" w:rsidR="00CA5F5F" w:rsidRPr="00947A09" w:rsidRDefault="00CA5F5F" w:rsidP="00DF183C">
            <w:pPr>
              <w:jc w:val="both"/>
              <w:rPr>
                <w:rFonts w:ascii="Arial" w:hAnsi="Arial" w:cs="Arial"/>
                <w:sz w:val="20"/>
                <w:szCs w:val="20"/>
              </w:rPr>
            </w:pPr>
            <w:r w:rsidRPr="00947A09">
              <w:rPr>
                <w:rFonts w:ascii="Arial" w:hAnsi="Arial" w:cs="Arial"/>
                <w:sz w:val="20"/>
                <w:szCs w:val="20"/>
              </w:rPr>
              <w:t>c. Definición valor cuota</w:t>
            </w:r>
          </w:p>
          <w:p w14:paraId="1EA7E285" w14:textId="77777777" w:rsidR="00CA5F5F" w:rsidRPr="00947A09" w:rsidRDefault="00CA5F5F" w:rsidP="00DF183C">
            <w:pPr>
              <w:jc w:val="both"/>
              <w:rPr>
                <w:rFonts w:ascii="Arial" w:hAnsi="Arial" w:cs="Arial"/>
                <w:sz w:val="20"/>
                <w:szCs w:val="20"/>
              </w:rPr>
            </w:pPr>
            <w:r w:rsidRPr="00947A09">
              <w:rPr>
                <w:rFonts w:ascii="Arial" w:hAnsi="Arial" w:cs="Arial"/>
                <w:sz w:val="20"/>
                <w:szCs w:val="20"/>
              </w:rPr>
              <w:t xml:space="preserve">d. Inversión de los Fondos de Pensiones y de Capitalización Laboral: condiciones y </w:t>
            </w:r>
          </w:p>
          <w:p w14:paraId="29A9DC50" w14:textId="77777777" w:rsidR="00CA5F5F" w:rsidRPr="00947A09" w:rsidRDefault="00CA5F5F" w:rsidP="00DF183C">
            <w:pPr>
              <w:jc w:val="both"/>
              <w:rPr>
                <w:rFonts w:ascii="Arial" w:hAnsi="Arial" w:cs="Arial"/>
                <w:sz w:val="20"/>
                <w:szCs w:val="20"/>
              </w:rPr>
            </w:pPr>
            <w:r w:rsidRPr="00947A09">
              <w:rPr>
                <w:rFonts w:ascii="Arial" w:hAnsi="Arial" w:cs="Arial"/>
                <w:sz w:val="20"/>
                <w:szCs w:val="20"/>
              </w:rPr>
              <w:t>prohibiciones</w:t>
            </w:r>
          </w:p>
          <w:p w14:paraId="7475B44A" w14:textId="77777777" w:rsidR="00CA5F5F" w:rsidRPr="00947A09" w:rsidRDefault="00CA5F5F" w:rsidP="00DF183C">
            <w:pPr>
              <w:jc w:val="both"/>
              <w:rPr>
                <w:rFonts w:ascii="Arial" w:hAnsi="Arial" w:cs="Arial"/>
                <w:sz w:val="20"/>
                <w:szCs w:val="20"/>
              </w:rPr>
            </w:pPr>
            <w:r w:rsidRPr="00947A09">
              <w:rPr>
                <w:rFonts w:ascii="Arial" w:hAnsi="Arial" w:cs="Arial"/>
                <w:sz w:val="20"/>
                <w:szCs w:val="20"/>
              </w:rPr>
              <w:t>e. Custodia de Valores</w:t>
            </w:r>
          </w:p>
          <w:p w14:paraId="629262CE" w14:textId="77777777" w:rsidR="00CA5F5F" w:rsidRPr="00947A09" w:rsidRDefault="00CA5F5F" w:rsidP="00DF183C">
            <w:pPr>
              <w:jc w:val="both"/>
              <w:rPr>
                <w:rFonts w:ascii="Arial" w:hAnsi="Arial" w:cs="Arial"/>
                <w:sz w:val="20"/>
                <w:szCs w:val="20"/>
              </w:rPr>
            </w:pPr>
            <w:r w:rsidRPr="00947A09">
              <w:rPr>
                <w:rFonts w:ascii="Arial" w:hAnsi="Arial" w:cs="Arial"/>
                <w:sz w:val="20"/>
                <w:szCs w:val="20"/>
              </w:rPr>
              <w:t>f. Dónde se depositarán los títulos valores</w:t>
            </w:r>
          </w:p>
          <w:p w14:paraId="24E576A4" w14:textId="77777777" w:rsidR="00CA5F5F" w:rsidRPr="00947A09" w:rsidRDefault="00CA5F5F" w:rsidP="00DF183C">
            <w:pPr>
              <w:jc w:val="both"/>
              <w:rPr>
                <w:rFonts w:ascii="Arial" w:hAnsi="Arial" w:cs="Arial"/>
                <w:sz w:val="20"/>
                <w:szCs w:val="20"/>
              </w:rPr>
            </w:pPr>
            <w:r w:rsidRPr="00947A09">
              <w:rPr>
                <w:rFonts w:ascii="Arial" w:hAnsi="Arial" w:cs="Arial"/>
                <w:sz w:val="20"/>
                <w:szCs w:val="20"/>
              </w:rPr>
              <w:t>g. Rentabilidad de los Fondos</w:t>
            </w:r>
          </w:p>
          <w:p w14:paraId="12054A72" w14:textId="77777777" w:rsidR="00CA5F5F" w:rsidRPr="00947A09" w:rsidRDefault="00CA5F5F" w:rsidP="00DF183C">
            <w:pPr>
              <w:jc w:val="both"/>
              <w:rPr>
                <w:rFonts w:ascii="Arial" w:hAnsi="Arial" w:cs="Arial"/>
                <w:sz w:val="20"/>
                <w:szCs w:val="20"/>
              </w:rPr>
            </w:pPr>
            <w:r w:rsidRPr="00947A09">
              <w:rPr>
                <w:rFonts w:ascii="Arial" w:hAnsi="Arial" w:cs="Arial"/>
                <w:sz w:val="20"/>
                <w:szCs w:val="20"/>
              </w:rPr>
              <w:t>h. Quiebra de una OPC</w:t>
            </w:r>
          </w:p>
          <w:p w14:paraId="7005BB39" w14:textId="77777777" w:rsidR="00CA5F5F" w:rsidRPr="00947A09" w:rsidRDefault="00CA5F5F" w:rsidP="00DF183C">
            <w:pPr>
              <w:jc w:val="both"/>
              <w:rPr>
                <w:rFonts w:ascii="Arial" w:hAnsi="Arial" w:cs="Arial"/>
                <w:sz w:val="20"/>
                <w:szCs w:val="20"/>
              </w:rPr>
            </w:pPr>
            <w:r w:rsidRPr="00947A09">
              <w:rPr>
                <w:rFonts w:ascii="Arial" w:hAnsi="Arial" w:cs="Arial"/>
                <w:sz w:val="20"/>
                <w:szCs w:val="20"/>
              </w:rPr>
              <w:t>i. Inembargabilidad de los Fondos</w:t>
            </w:r>
          </w:p>
          <w:p w14:paraId="26EC624F" w14:textId="77777777" w:rsidR="00CA5F5F" w:rsidRDefault="00CA5F5F" w:rsidP="00DF183C">
            <w:pPr>
              <w:jc w:val="both"/>
              <w:rPr>
                <w:rFonts w:ascii="Arial" w:hAnsi="Arial" w:cs="Arial"/>
                <w:sz w:val="20"/>
                <w:szCs w:val="20"/>
              </w:rPr>
            </w:pPr>
            <w:r w:rsidRPr="00947A09">
              <w:rPr>
                <w:rFonts w:ascii="Arial" w:hAnsi="Arial" w:cs="Arial"/>
                <w:sz w:val="20"/>
                <w:szCs w:val="20"/>
              </w:rPr>
              <w:t>j. Concepto de separación contable y patrimonial y sus implicaciones para los afiliados</w:t>
            </w:r>
            <w:r>
              <w:rPr>
                <w:rFonts w:ascii="Arial" w:hAnsi="Arial" w:cs="Arial"/>
                <w:sz w:val="20"/>
                <w:szCs w:val="20"/>
              </w:rPr>
              <w:t>.</w:t>
            </w:r>
          </w:p>
          <w:p w14:paraId="55843A0E" w14:textId="77777777" w:rsidR="00CA5F5F" w:rsidRPr="009E0450" w:rsidRDefault="00CA5F5F" w:rsidP="00DF183C">
            <w:pPr>
              <w:jc w:val="both"/>
              <w:rPr>
                <w:rFonts w:ascii="Arial" w:hAnsi="Arial" w:cs="Arial"/>
                <w:b/>
                <w:bCs/>
                <w:sz w:val="20"/>
                <w:szCs w:val="20"/>
              </w:rPr>
            </w:pPr>
          </w:p>
        </w:tc>
        <w:tc>
          <w:tcPr>
            <w:tcW w:w="1265" w:type="pct"/>
            <w:shd w:val="clear" w:color="auto" w:fill="FFFFFF" w:themeFill="background1"/>
          </w:tcPr>
          <w:p w14:paraId="4CB3FE42" w14:textId="77777777" w:rsidR="00CA5F5F" w:rsidRPr="00CA5F5F" w:rsidRDefault="00CA5F5F" w:rsidP="00DF183C">
            <w:pPr>
              <w:jc w:val="both"/>
              <w:rPr>
                <w:rFonts w:ascii="Arial" w:hAnsi="Arial" w:cs="Arial"/>
                <w:b/>
                <w:bCs/>
                <w:sz w:val="20"/>
                <w:szCs w:val="20"/>
              </w:rPr>
            </w:pPr>
            <w:r w:rsidRPr="00CA5F5F">
              <w:rPr>
                <w:rFonts w:ascii="Arial" w:hAnsi="Arial" w:cs="Arial"/>
                <w:b/>
                <w:bCs/>
                <w:sz w:val="20"/>
                <w:szCs w:val="20"/>
              </w:rPr>
              <w:t xml:space="preserve">6. Fondos de Pensiones y de Capitalización Laboral.  </w:t>
            </w:r>
          </w:p>
          <w:p w14:paraId="302DF548" w14:textId="77777777" w:rsidR="00CA5F5F" w:rsidRPr="00CA5F5F" w:rsidRDefault="00CA5F5F" w:rsidP="00DF183C">
            <w:pPr>
              <w:jc w:val="both"/>
              <w:rPr>
                <w:rFonts w:ascii="Arial" w:hAnsi="Arial" w:cs="Arial"/>
                <w:sz w:val="20"/>
                <w:szCs w:val="20"/>
              </w:rPr>
            </w:pPr>
            <w:r w:rsidRPr="00CA5F5F">
              <w:rPr>
                <w:rFonts w:ascii="Arial" w:hAnsi="Arial" w:cs="Arial"/>
                <w:sz w:val="20"/>
                <w:szCs w:val="20"/>
              </w:rPr>
              <w:t>a. Definición, características, fines y funcionamiento del Fondo de Pensiones y de Capitalización Laboral.</w:t>
            </w:r>
          </w:p>
          <w:p w14:paraId="6E2793AF" w14:textId="77777777" w:rsidR="00CA5F5F" w:rsidRPr="00CA5F5F" w:rsidRDefault="00CA5F5F" w:rsidP="00DF183C">
            <w:pPr>
              <w:jc w:val="both"/>
              <w:rPr>
                <w:rFonts w:ascii="Arial" w:hAnsi="Arial" w:cs="Arial"/>
                <w:sz w:val="20"/>
                <w:szCs w:val="20"/>
              </w:rPr>
            </w:pPr>
            <w:r w:rsidRPr="00CA5F5F">
              <w:rPr>
                <w:rFonts w:ascii="Arial" w:hAnsi="Arial" w:cs="Arial"/>
                <w:sz w:val="20"/>
                <w:szCs w:val="20"/>
              </w:rPr>
              <w:t xml:space="preserve">b. Tipos de fondos de pensiones y de capitalización laboral. </w:t>
            </w:r>
          </w:p>
          <w:p w14:paraId="7F599A2E" w14:textId="77777777" w:rsidR="00CA5F5F" w:rsidRPr="00CA5F5F" w:rsidRDefault="00CA5F5F" w:rsidP="00DF183C">
            <w:pPr>
              <w:jc w:val="both"/>
              <w:rPr>
                <w:rFonts w:ascii="Arial" w:hAnsi="Arial" w:cs="Arial"/>
                <w:sz w:val="20"/>
                <w:szCs w:val="20"/>
              </w:rPr>
            </w:pPr>
            <w:r w:rsidRPr="00CA5F5F">
              <w:rPr>
                <w:rFonts w:ascii="Arial" w:hAnsi="Arial" w:cs="Arial"/>
                <w:sz w:val="20"/>
                <w:szCs w:val="20"/>
              </w:rPr>
              <w:t xml:space="preserve">c. Definición y determinación del valor cuota. </w:t>
            </w:r>
          </w:p>
          <w:p w14:paraId="2B7CCF6C" w14:textId="77777777" w:rsidR="00CA5F5F" w:rsidRPr="00CA5F5F" w:rsidRDefault="00CA5F5F" w:rsidP="00DF183C">
            <w:pPr>
              <w:jc w:val="both"/>
              <w:rPr>
                <w:rFonts w:ascii="Arial" w:hAnsi="Arial" w:cs="Arial"/>
                <w:sz w:val="20"/>
                <w:szCs w:val="20"/>
              </w:rPr>
            </w:pPr>
            <w:r w:rsidRPr="00CA5F5F">
              <w:rPr>
                <w:rFonts w:ascii="Arial" w:hAnsi="Arial" w:cs="Arial"/>
                <w:sz w:val="20"/>
                <w:szCs w:val="20"/>
              </w:rPr>
              <w:t>d. Concepto de separación contable y patrimonial y sus implicaciones para los afiliados.</w:t>
            </w:r>
          </w:p>
          <w:p w14:paraId="6E2E2DAF" w14:textId="77777777" w:rsidR="00CA5F5F" w:rsidRPr="00CA5F5F" w:rsidRDefault="00CA5F5F" w:rsidP="00DF183C">
            <w:pPr>
              <w:jc w:val="both"/>
              <w:rPr>
                <w:rFonts w:ascii="Arial" w:hAnsi="Arial" w:cs="Arial"/>
                <w:sz w:val="20"/>
                <w:szCs w:val="20"/>
                <w:lang w:val="es-ES"/>
              </w:rPr>
            </w:pPr>
          </w:p>
        </w:tc>
        <w:tc>
          <w:tcPr>
            <w:tcW w:w="1144" w:type="pct"/>
            <w:shd w:val="clear" w:color="auto" w:fill="FFFFFF" w:themeFill="background1"/>
          </w:tcPr>
          <w:p w14:paraId="7C9B8F67" w14:textId="77777777" w:rsidR="00CA5F5F" w:rsidRPr="005929F2" w:rsidRDefault="001E7AF6" w:rsidP="00DF183C">
            <w:pPr>
              <w:jc w:val="both"/>
              <w:rPr>
                <w:rFonts w:ascii="Arial" w:hAnsi="Arial" w:cs="Arial"/>
                <w:sz w:val="20"/>
                <w:szCs w:val="20"/>
              </w:rPr>
            </w:pPr>
            <w:r>
              <w:rPr>
                <w:rFonts w:ascii="Arial" w:hAnsi="Arial" w:cs="Arial"/>
                <w:b/>
                <w:iCs/>
                <w:sz w:val="20"/>
                <w:szCs w:val="20"/>
              </w:rPr>
              <w:t>No se recibieron observaciones por parte de las entidades consultadas.</w:t>
            </w:r>
          </w:p>
        </w:tc>
        <w:tc>
          <w:tcPr>
            <w:tcW w:w="1327" w:type="pct"/>
            <w:shd w:val="clear" w:color="auto" w:fill="FFFFFF" w:themeFill="background1"/>
          </w:tcPr>
          <w:p w14:paraId="2F07F9F9" w14:textId="2065386A" w:rsidR="00712C7B" w:rsidRPr="00E17F1B" w:rsidRDefault="00712C7B" w:rsidP="00DF183C">
            <w:pPr>
              <w:spacing w:after="200" w:line="276" w:lineRule="auto"/>
              <w:contextualSpacing/>
              <w:jc w:val="both"/>
              <w:rPr>
                <w:rFonts w:ascii="Arial" w:eastAsia="Calibri" w:hAnsi="Arial" w:cs="Arial"/>
                <w:b/>
                <w:bCs/>
                <w:i/>
                <w:iCs/>
                <w:sz w:val="20"/>
                <w:szCs w:val="20"/>
              </w:rPr>
            </w:pPr>
            <w:r w:rsidRPr="00712C7B">
              <w:rPr>
                <w:rFonts w:ascii="Arial" w:eastAsia="Calibri" w:hAnsi="Arial" w:cs="Arial"/>
                <w:b/>
                <w:bCs/>
                <w:i/>
                <w:iCs/>
                <w:sz w:val="20"/>
                <w:szCs w:val="20"/>
              </w:rPr>
              <w:t>6.- El Fondo de Capitalización Laboral (FCL)</w:t>
            </w:r>
          </w:p>
          <w:p w14:paraId="600D9421" w14:textId="1B9D84BB" w:rsidR="00712C7B" w:rsidRPr="00712C7B" w:rsidRDefault="00712C7B" w:rsidP="00DF183C">
            <w:pPr>
              <w:spacing w:after="200"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a.- </w:t>
            </w:r>
            <w:r w:rsidRPr="00712C7B">
              <w:rPr>
                <w:rFonts w:ascii="Arial" w:eastAsia="Calibri" w:hAnsi="Arial" w:cs="Arial"/>
                <w:i/>
                <w:iCs/>
                <w:sz w:val="20"/>
                <w:szCs w:val="20"/>
              </w:rPr>
              <w:t>Los aportes: fuente, recaudación y distribución.</w:t>
            </w:r>
          </w:p>
          <w:p w14:paraId="03F8AB8E" w14:textId="74CACF50" w:rsidR="00712C7B" w:rsidRPr="00712C7B" w:rsidRDefault="00712C7B" w:rsidP="00DF183C">
            <w:pPr>
              <w:spacing w:after="200"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b.- </w:t>
            </w:r>
            <w:r w:rsidRPr="00712C7B">
              <w:rPr>
                <w:rFonts w:ascii="Arial" w:eastAsia="Calibri" w:hAnsi="Arial" w:cs="Arial"/>
                <w:i/>
                <w:iCs/>
                <w:sz w:val="20"/>
                <w:szCs w:val="20"/>
              </w:rPr>
              <w:t>El Retiro del Fondo de Capitalización Individual: causales y requisitos.</w:t>
            </w:r>
          </w:p>
          <w:p w14:paraId="0849A148" w14:textId="77777777" w:rsidR="0050315B" w:rsidRPr="00FE5066" w:rsidRDefault="0050315B" w:rsidP="00DF183C">
            <w:pPr>
              <w:jc w:val="both"/>
              <w:rPr>
                <w:rFonts w:ascii="Arial" w:hAnsi="Arial" w:cs="Arial"/>
                <w:i/>
                <w:iCs/>
                <w:sz w:val="20"/>
                <w:szCs w:val="20"/>
              </w:rPr>
            </w:pPr>
          </w:p>
          <w:p w14:paraId="0BBCF41E" w14:textId="77777777" w:rsidR="00CA5F5F" w:rsidRPr="00FE5066" w:rsidRDefault="00CA5F5F" w:rsidP="00DF183C">
            <w:pPr>
              <w:jc w:val="both"/>
              <w:rPr>
                <w:rFonts w:ascii="Arial" w:hAnsi="Arial" w:cs="Arial"/>
                <w:b/>
                <w:bCs/>
                <w:i/>
                <w:iCs/>
                <w:sz w:val="20"/>
                <w:szCs w:val="20"/>
              </w:rPr>
            </w:pPr>
          </w:p>
        </w:tc>
      </w:tr>
      <w:tr w:rsidR="00CA5F5F" w:rsidRPr="00BD5D64" w14:paraId="6B3DA7BF" w14:textId="77777777" w:rsidTr="00FA0188">
        <w:trPr>
          <w:trHeight w:val="410"/>
        </w:trPr>
        <w:tc>
          <w:tcPr>
            <w:tcW w:w="1264" w:type="pct"/>
            <w:shd w:val="clear" w:color="auto" w:fill="FFFFFF" w:themeFill="background1"/>
          </w:tcPr>
          <w:p w14:paraId="412EF395" w14:textId="77777777" w:rsidR="00CA5F5F" w:rsidRPr="00611D96" w:rsidRDefault="00CA5F5F" w:rsidP="00DF183C">
            <w:pPr>
              <w:jc w:val="both"/>
              <w:rPr>
                <w:rFonts w:ascii="Arial" w:hAnsi="Arial" w:cs="Arial"/>
                <w:b/>
                <w:bCs/>
                <w:sz w:val="20"/>
                <w:szCs w:val="20"/>
              </w:rPr>
            </w:pPr>
            <w:r w:rsidRPr="00611D96">
              <w:rPr>
                <w:rFonts w:ascii="Arial" w:hAnsi="Arial" w:cs="Arial"/>
                <w:b/>
                <w:bCs/>
                <w:sz w:val="20"/>
                <w:szCs w:val="20"/>
              </w:rPr>
              <w:t>7. Traslados.</w:t>
            </w:r>
          </w:p>
          <w:p w14:paraId="41436F46" w14:textId="77777777" w:rsidR="00CA5F5F" w:rsidRPr="00611D96" w:rsidRDefault="00CA5F5F" w:rsidP="00DF183C">
            <w:pPr>
              <w:jc w:val="both"/>
              <w:rPr>
                <w:rFonts w:ascii="Arial" w:hAnsi="Arial" w:cs="Arial"/>
                <w:b/>
                <w:bCs/>
                <w:sz w:val="20"/>
                <w:szCs w:val="20"/>
              </w:rPr>
            </w:pPr>
            <w:r w:rsidRPr="00611D96">
              <w:rPr>
                <w:rFonts w:ascii="Arial" w:hAnsi="Arial" w:cs="Arial"/>
                <w:b/>
                <w:bCs/>
                <w:sz w:val="20"/>
                <w:szCs w:val="20"/>
              </w:rPr>
              <w:t>a. Traslado de afiliados a otra OPC.</w:t>
            </w:r>
          </w:p>
          <w:p w14:paraId="5310A998" w14:textId="77777777" w:rsidR="00CA5F5F" w:rsidRPr="00611D96" w:rsidRDefault="00CA5F5F" w:rsidP="00DF183C">
            <w:pPr>
              <w:jc w:val="both"/>
              <w:rPr>
                <w:rFonts w:ascii="Arial" w:hAnsi="Arial" w:cs="Arial"/>
                <w:sz w:val="20"/>
                <w:szCs w:val="20"/>
              </w:rPr>
            </w:pPr>
            <w:r w:rsidRPr="00611D96">
              <w:rPr>
                <w:rFonts w:ascii="Arial" w:hAnsi="Arial" w:cs="Arial"/>
                <w:sz w:val="20"/>
                <w:szCs w:val="20"/>
              </w:rPr>
              <w:t>i. Supuestos para ejercer el traslado.</w:t>
            </w:r>
          </w:p>
          <w:p w14:paraId="41470BE7" w14:textId="77777777" w:rsidR="00CA5F5F" w:rsidRPr="003406E5" w:rsidRDefault="00CA5F5F" w:rsidP="00DF183C">
            <w:pPr>
              <w:jc w:val="both"/>
              <w:rPr>
                <w:rFonts w:ascii="Arial" w:hAnsi="Arial" w:cs="Arial"/>
                <w:sz w:val="20"/>
                <w:szCs w:val="20"/>
              </w:rPr>
            </w:pPr>
            <w:r w:rsidRPr="003406E5">
              <w:rPr>
                <w:rFonts w:ascii="Arial" w:hAnsi="Arial" w:cs="Arial"/>
                <w:sz w:val="20"/>
                <w:szCs w:val="20"/>
              </w:rPr>
              <w:t>ii. Trámite.</w:t>
            </w:r>
          </w:p>
          <w:p w14:paraId="5DA07508" w14:textId="77777777" w:rsidR="00CA5F5F" w:rsidRPr="003406E5" w:rsidRDefault="00CA5F5F" w:rsidP="00DF183C">
            <w:pPr>
              <w:jc w:val="both"/>
              <w:rPr>
                <w:rFonts w:ascii="Arial" w:hAnsi="Arial" w:cs="Arial"/>
                <w:b/>
                <w:bCs/>
                <w:sz w:val="20"/>
                <w:szCs w:val="20"/>
              </w:rPr>
            </w:pPr>
            <w:r w:rsidRPr="003406E5">
              <w:rPr>
                <w:rFonts w:ascii="Arial" w:hAnsi="Arial" w:cs="Arial"/>
                <w:b/>
                <w:bCs/>
                <w:sz w:val="20"/>
                <w:szCs w:val="20"/>
              </w:rPr>
              <w:t>b. Traslado de planes colectivos a otra OPC.</w:t>
            </w:r>
          </w:p>
          <w:p w14:paraId="6FB6A51F" w14:textId="77777777" w:rsidR="00CA5F5F" w:rsidRPr="00611D96" w:rsidRDefault="00CA5F5F" w:rsidP="00DF183C">
            <w:pPr>
              <w:jc w:val="both"/>
              <w:rPr>
                <w:rFonts w:ascii="Arial" w:hAnsi="Arial" w:cs="Arial"/>
                <w:sz w:val="20"/>
                <w:szCs w:val="20"/>
              </w:rPr>
            </w:pPr>
            <w:r w:rsidRPr="00611D96">
              <w:rPr>
                <w:rFonts w:ascii="Arial" w:hAnsi="Arial" w:cs="Arial"/>
                <w:sz w:val="20"/>
                <w:szCs w:val="20"/>
              </w:rPr>
              <w:t>i. Condiciones para el traslado del colectivo.</w:t>
            </w:r>
          </w:p>
          <w:p w14:paraId="4CE981B5" w14:textId="77777777" w:rsidR="00CA5F5F" w:rsidRDefault="00CA5F5F" w:rsidP="00DF183C">
            <w:pPr>
              <w:jc w:val="both"/>
              <w:rPr>
                <w:rFonts w:ascii="Arial" w:hAnsi="Arial" w:cs="Arial"/>
                <w:sz w:val="20"/>
                <w:szCs w:val="20"/>
              </w:rPr>
            </w:pPr>
            <w:r w:rsidRPr="00611D96">
              <w:rPr>
                <w:rFonts w:ascii="Arial" w:hAnsi="Arial" w:cs="Arial"/>
                <w:sz w:val="20"/>
                <w:szCs w:val="20"/>
              </w:rPr>
              <w:t>ii. Trámite.</w:t>
            </w:r>
          </w:p>
          <w:p w14:paraId="3521E8E0" w14:textId="77777777" w:rsidR="00CA5F5F" w:rsidRPr="00947A09" w:rsidRDefault="00CA5F5F" w:rsidP="00DF183C">
            <w:pPr>
              <w:jc w:val="both"/>
              <w:rPr>
                <w:rFonts w:ascii="Arial" w:hAnsi="Arial" w:cs="Arial"/>
                <w:b/>
                <w:bCs/>
                <w:sz w:val="20"/>
                <w:szCs w:val="20"/>
              </w:rPr>
            </w:pPr>
          </w:p>
        </w:tc>
        <w:tc>
          <w:tcPr>
            <w:tcW w:w="1265" w:type="pct"/>
            <w:shd w:val="clear" w:color="auto" w:fill="FFFFFF" w:themeFill="background1"/>
          </w:tcPr>
          <w:p w14:paraId="70EFB755" w14:textId="77777777" w:rsidR="008E20DA" w:rsidRPr="008E20DA" w:rsidRDefault="008E20DA" w:rsidP="00DF183C">
            <w:pPr>
              <w:jc w:val="both"/>
              <w:rPr>
                <w:rFonts w:ascii="Arial" w:hAnsi="Arial" w:cs="Arial"/>
                <w:b/>
                <w:bCs/>
                <w:sz w:val="20"/>
                <w:szCs w:val="20"/>
              </w:rPr>
            </w:pPr>
            <w:r w:rsidRPr="008E20DA">
              <w:rPr>
                <w:rFonts w:ascii="Arial" w:hAnsi="Arial" w:cs="Arial"/>
                <w:b/>
                <w:bCs/>
                <w:sz w:val="20"/>
                <w:szCs w:val="20"/>
              </w:rPr>
              <w:t xml:space="preserve">7. Inversión de los fondos de pensiones y de capitalización laboral en el mercado local e internacional: </w:t>
            </w:r>
          </w:p>
          <w:p w14:paraId="37592F8A" w14:textId="77777777" w:rsidR="008E20DA" w:rsidRPr="008E20DA" w:rsidRDefault="008E20DA" w:rsidP="00DF183C">
            <w:pPr>
              <w:jc w:val="both"/>
              <w:rPr>
                <w:rFonts w:ascii="Arial" w:hAnsi="Arial" w:cs="Arial"/>
                <w:sz w:val="20"/>
                <w:szCs w:val="20"/>
              </w:rPr>
            </w:pPr>
            <w:r w:rsidRPr="008E20DA">
              <w:rPr>
                <w:rFonts w:ascii="Arial" w:hAnsi="Arial" w:cs="Arial"/>
                <w:sz w:val="20"/>
                <w:szCs w:val="20"/>
              </w:rPr>
              <w:t xml:space="preserve">a. Requisitos y condiciones para invertir en el mercado local y extranjero. </w:t>
            </w:r>
          </w:p>
          <w:p w14:paraId="73819E1E" w14:textId="77777777" w:rsidR="008E20DA" w:rsidRPr="008E20DA" w:rsidRDefault="008E20DA" w:rsidP="00DF183C">
            <w:pPr>
              <w:jc w:val="both"/>
              <w:rPr>
                <w:rFonts w:ascii="Arial" w:hAnsi="Arial" w:cs="Arial"/>
                <w:sz w:val="20"/>
                <w:szCs w:val="20"/>
              </w:rPr>
            </w:pPr>
            <w:r w:rsidRPr="008E20DA">
              <w:rPr>
                <w:rFonts w:ascii="Arial" w:hAnsi="Arial" w:cs="Arial"/>
                <w:sz w:val="20"/>
                <w:szCs w:val="20"/>
              </w:rPr>
              <w:t xml:space="preserve">b. Límites, prohibiciones, excesos e incumplimiento de límites de inversión.  </w:t>
            </w:r>
          </w:p>
          <w:p w14:paraId="4E9BCEB2" w14:textId="77777777" w:rsidR="008E20DA" w:rsidRPr="008E20DA" w:rsidRDefault="008E20DA" w:rsidP="00DF183C">
            <w:pPr>
              <w:jc w:val="both"/>
              <w:rPr>
                <w:rFonts w:ascii="Arial" w:hAnsi="Arial" w:cs="Arial"/>
                <w:sz w:val="20"/>
                <w:szCs w:val="20"/>
              </w:rPr>
            </w:pPr>
            <w:r w:rsidRPr="008E20DA">
              <w:rPr>
                <w:rFonts w:ascii="Arial" w:hAnsi="Arial" w:cs="Arial"/>
                <w:sz w:val="20"/>
                <w:szCs w:val="20"/>
              </w:rPr>
              <w:t xml:space="preserve">c. Custodia y depósito de valores. </w:t>
            </w:r>
          </w:p>
          <w:p w14:paraId="4A556EC9" w14:textId="77777777" w:rsidR="008E20DA" w:rsidRPr="008E20DA" w:rsidRDefault="008E20DA" w:rsidP="00DF183C">
            <w:pPr>
              <w:jc w:val="both"/>
              <w:rPr>
                <w:rFonts w:ascii="Arial" w:hAnsi="Arial" w:cs="Arial"/>
                <w:sz w:val="20"/>
                <w:szCs w:val="20"/>
              </w:rPr>
            </w:pPr>
            <w:r w:rsidRPr="008E20DA">
              <w:rPr>
                <w:rFonts w:ascii="Arial" w:hAnsi="Arial" w:cs="Arial"/>
                <w:sz w:val="20"/>
                <w:szCs w:val="20"/>
              </w:rPr>
              <w:t>d. Rentabilidad de los fondos.</w:t>
            </w:r>
          </w:p>
          <w:p w14:paraId="4A87F2FB" w14:textId="77777777" w:rsidR="008E20DA" w:rsidRPr="008E20DA" w:rsidRDefault="008E20DA" w:rsidP="00DF183C">
            <w:pPr>
              <w:jc w:val="both"/>
              <w:rPr>
                <w:rFonts w:ascii="Arial" w:hAnsi="Arial" w:cs="Arial"/>
                <w:sz w:val="20"/>
                <w:szCs w:val="20"/>
              </w:rPr>
            </w:pPr>
            <w:r w:rsidRPr="008E20DA">
              <w:rPr>
                <w:rFonts w:ascii="Arial" w:hAnsi="Arial" w:cs="Arial"/>
                <w:sz w:val="20"/>
                <w:szCs w:val="20"/>
              </w:rPr>
              <w:t>e. Quiebra de una operadora de pensiones complementarias.</w:t>
            </w:r>
          </w:p>
          <w:p w14:paraId="5C81587B" w14:textId="77777777" w:rsidR="008E20DA" w:rsidRPr="008E20DA" w:rsidRDefault="008E20DA" w:rsidP="00DF183C">
            <w:pPr>
              <w:jc w:val="both"/>
              <w:rPr>
                <w:rFonts w:ascii="Arial" w:hAnsi="Arial" w:cs="Arial"/>
                <w:sz w:val="20"/>
                <w:szCs w:val="20"/>
              </w:rPr>
            </w:pPr>
            <w:r w:rsidRPr="008E20DA">
              <w:rPr>
                <w:rFonts w:ascii="Arial" w:hAnsi="Arial" w:cs="Arial"/>
                <w:sz w:val="20"/>
                <w:szCs w:val="20"/>
              </w:rPr>
              <w:t>f. Inembargabilidad de los fondos.</w:t>
            </w:r>
          </w:p>
          <w:p w14:paraId="692C4398" w14:textId="77777777" w:rsidR="00CA5F5F" w:rsidRPr="00160353" w:rsidRDefault="00CA5F5F" w:rsidP="00DF183C">
            <w:pPr>
              <w:jc w:val="both"/>
              <w:rPr>
                <w:rFonts w:ascii="Arial" w:hAnsi="Arial" w:cs="Arial"/>
                <w:sz w:val="20"/>
                <w:szCs w:val="20"/>
              </w:rPr>
            </w:pPr>
          </w:p>
        </w:tc>
        <w:tc>
          <w:tcPr>
            <w:tcW w:w="1144" w:type="pct"/>
            <w:shd w:val="clear" w:color="auto" w:fill="FFFFFF" w:themeFill="background1"/>
          </w:tcPr>
          <w:p w14:paraId="622A010C" w14:textId="77777777" w:rsidR="00CA5F5F" w:rsidRDefault="001E7AF6" w:rsidP="00DF183C">
            <w:pPr>
              <w:jc w:val="both"/>
              <w:rPr>
                <w:rFonts w:ascii="Arial" w:hAnsi="Arial" w:cs="Arial"/>
                <w:b/>
                <w:bCs/>
                <w:sz w:val="20"/>
                <w:szCs w:val="20"/>
              </w:rPr>
            </w:pPr>
            <w:r>
              <w:rPr>
                <w:rFonts w:ascii="Arial" w:hAnsi="Arial" w:cs="Arial"/>
                <w:b/>
                <w:iCs/>
                <w:sz w:val="20"/>
                <w:szCs w:val="20"/>
              </w:rPr>
              <w:t>No se recibieron observaciones por parte de las entidades consultadas.</w:t>
            </w:r>
          </w:p>
        </w:tc>
        <w:tc>
          <w:tcPr>
            <w:tcW w:w="1327" w:type="pct"/>
            <w:shd w:val="clear" w:color="auto" w:fill="FFFFFF" w:themeFill="background1"/>
          </w:tcPr>
          <w:p w14:paraId="2E216892" w14:textId="74F31CFC" w:rsidR="004239B5" w:rsidRPr="004239B5" w:rsidRDefault="008010D9" w:rsidP="00DF183C">
            <w:pPr>
              <w:spacing w:after="200" w:line="276" w:lineRule="auto"/>
              <w:contextualSpacing/>
              <w:jc w:val="both"/>
              <w:rPr>
                <w:rFonts w:ascii="Arial" w:eastAsia="Calibri" w:hAnsi="Arial" w:cs="Arial"/>
                <w:b/>
                <w:bCs/>
                <w:i/>
                <w:iCs/>
                <w:sz w:val="20"/>
                <w:szCs w:val="20"/>
              </w:rPr>
            </w:pPr>
            <w:r w:rsidRPr="004239B5">
              <w:rPr>
                <w:rFonts w:ascii="Arial" w:eastAsia="Calibri" w:hAnsi="Arial" w:cs="Arial"/>
                <w:b/>
                <w:bCs/>
                <w:i/>
                <w:iCs/>
                <w:sz w:val="20"/>
                <w:szCs w:val="20"/>
              </w:rPr>
              <w:t xml:space="preserve">7.- </w:t>
            </w:r>
            <w:r w:rsidR="004239B5" w:rsidRPr="004239B5">
              <w:rPr>
                <w:rFonts w:ascii="Arial" w:eastAsia="Calibri" w:hAnsi="Arial" w:cs="Arial"/>
                <w:b/>
                <w:bCs/>
                <w:i/>
                <w:iCs/>
                <w:sz w:val="20"/>
                <w:szCs w:val="20"/>
              </w:rPr>
              <w:t>Las comisiones de administración</w:t>
            </w:r>
          </w:p>
          <w:p w14:paraId="52B579A9" w14:textId="7A79F2FC" w:rsidR="004239B5" w:rsidRPr="004239B5" w:rsidRDefault="004239B5" w:rsidP="00DF183C">
            <w:pPr>
              <w:spacing w:after="200"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a.- </w:t>
            </w:r>
            <w:r w:rsidRPr="004239B5">
              <w:rPr>
                <w:rFonts w:ascii="Arial" w:eastAsia="Calibri" w:hAnsi="Arial" w:cs="Arial"/>
                <w:i/>
                <w:iCs/>
                <w:sz w:val="20"/>
                <w:szCs w:val="20"/>
              </w:rPr>
              <w:t>Las comisiones de administración en el Régimen Obligatorio de Pensiones Complementarias, el Régimen Voluntario de Pensiones Complementarias y el Fondo de Capitalización Laboral.</w:t>
            </w:r>
          </w:p>
          <w:p w14:paraId="17093352" w14:textId="2D1110EC" w:rsidR="004239B5" w:rsidRPr="004239B5" w:rsidRDefault="004239B5" w:rsidP="00DF183C">
            <w:pPr>
              <w:spacing w:after="200"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b.- </w:t>
            </w:r>
            <w:r w:rsidRPr="004239B5">
              <w:rPr>
                <w:rFonts w:ascii="Arial" w:eastAsia="Calibri" w:hAnsi="Arial" w:cs="Arial"/>
                <w:i/>
                <w:iCs/>
                <w:sz w:val="20"/>
                <w:szCs w:val="20"/>
              </w:rPr>
              <w:t>La bonificación de comisiones de administración en el Régimen Obligatorio de Pensiones Complementarias, el Régimen Voluntario de Pensiones Complementarias y el Fondo de Capitalización Laboral: tipos y condiciones que deben cumplirse para su disfrute.</w:t>
            </w:r>
          </w:p>
          <w:p w14:paraId="342ADBC3" w14:textId="57028BFB" w:rsidR="00CA5F5F" w:rsidRPr="00FE5066" w:rsidRDefault="00CA5F5F" w:rsidP="00DF183C">
            <w:pPr>
              <w:jc w:val="both"/>
              <w:rPr>
                <w:rFonts w:ascii="Arial" w:hAnsi="Arial" w:cs="Arial"/>
                <w:b/>
                <w:bCs/>
                <w:i/>
                <w:iCs/>
                <w:sz w:val="20"/>
                <w:szCs w:val="20"/>
              </w:rPr>
            </w:pPr>
          </w:p>
        </w:tc>
      </w:tr>
      <w:tr w:rsidR="004648B8" w:rsidRPr="00BD5D64" w14:paraId="17D5D16E" w14:textId="77777777" w:rsidTr="00FA0188">
        <w:trPr>
          <w:trHeight w:val="410"/>
        </w:trPr>
        <w:tc>
          <w:tcPr>
            <w:tcW w:w="1264" w:type="pct"/>
            <w:shd w:val="clear" w:color="auto" w:fill="FFFFFF" w:themeFill="background1"/>
          </w:tcPr>
          <w:p w14:paraId="37593769" w14:textId="77777777" w:rsidR="004648B8" w:rsidRPr="009934FC" w:rsidRDefault="004648B8" w:rsidP="00DF183C">
            <w:pPr>
              <w:jc w:val="both"/>
              <w:rPr>
                <w:rFonts w:ascii="Arial" w:hAnsi="Arial" w:cs="Arial"/>
                <w:b/>
                <w:bCs/>
                <w:sz w:val="20"/>
                <w:szCs w:val="20"/>
              </w:rPr>
            </w:pPr>
            <w:r w:rsidRPr="009934FC">
              <w:rPr>
                <w:rFonts w:ascii="Arial" w:hAnsi="Arial" w:cs="Arial"/>
                <w:b/>
                <w:bCs/>
                <w:sz w:val="20"/>
                <w:szCs w:val="20"/>
              </w:rPr>
              <w:t xml:space="preserve">8. Régimen sancionatorio. </w:t>
            </w:r>
          </w:p>
          <w:p w14:paraId="74AF75B5" w14:textId="77777777" w:rsidR="004648B8" w:rsidRPr="009934FC" w:rsidRDefault="004648B8" w:rsidP="00DF183C">
            <w:pPr>
              <w:jc w:val="both"/>
              <w:rPr>
                <w:rFonts w:ascii="Arial" w:hAnsi="Arial" w:cs="Arial"/>
                <w:sz w:val="20"/>
                <w:szCs w:val="20"/>
              </w:rPr>
            </w:pPr>
            <w:r w:rsidRPr="009934FC">
              <w:rPr>
                <w:rFonts w:ascii="Arial" w:hAnsi="Arial" w:cs="Arial"/>
                <w:sz w:val="20"/>
                <w:szCs w:val="20"/>
              </w:rPr>
              <w:t>a. Responsabilidad disciplinaria administrativa, penal y civil de los agentes promotores.</w:t>
            </w:r>
          </w:p>
          <w:p w14:paraId="0A43944C" w14:textId="77777777" w:rsidR="004648B8" w:rsidRDefault="004648B8" w:rsidP="00DF183C">
            <w:pPr>
              <w:jc w:val="both"/>
              <w:rPr>
                <w:rFonts w:ascii="Arial" w:hAnsi="Arial" w:cs="Arial"/>
                <w:sz w:val="20"/>
                <w:szCs w:val="20"/>
              </w:rPr>
            </w:pPr>
            <w:r w:rsidRPr="009934FC">
              <w:rPr>
                <w:rFonts w:ascii="Arial" w:hAnsi="Arial" w:cs="Arial"/>
                <w:sz w:val="20"/>
                <w:szCs w:val="20"/>
              </w:rPr>
              <w:t>b.</w:t>
            </w:r>
            <w:r>
              <w:rPr>
                <w:rFonts w:ascii="Arial" w:hAnsi="Arial" w:cs="Arial"/>
                <w:sz w:val="20"/>
                <w:szCs w:val="20"/>
              </w:rPr>
              <w:t xml:space="preserve"> </w:t>
            </w:r>
            <w:r w:rsidRPr="009934FC">
              <w:rPr>
                <w:rFonts w:ascii="Arial" w:hAnsi="Arial" w:cs="Arial"/>
                <w:sz w:val="20"/>
                <w:szCs w:val="20"/>
              </w:rPr>
              <w:t>Responsabilidad disciplinaria administrativa, penal y civil de las operadoras de pensiones.</w:t>
            </w:r>
          </w:p>
          <w:p w14:paraId="5D9CDEAE" w14:textId="77777777" w:rsidR="004648B8" w:rsidRPr="00611D96" w:rsidRDefault="004648B8" w:rsidP="00DF183C">
            <w:pPr>
              <w:jc w:val="both"/>
              <w:rPr>
                <w:rFonts w:ascii="Arial" w:hAnsi="Arial" w:cs="Arial"/>
                <w:b/>
                <w:bCs/>
                <w:sz w:val="20"/>
                <w:szCs w:val="20"/>
              </w:rPr>
            </w:pPr>
          </w:p>
        </w:tc>
        <w:tc>
          <w:tcPr>
            <w:tcW w:w="1265" w:type="pct"/>
            <w:shd w:val="clear" w:color="auto" w:fill="FFFFFF" w:themeFill="background1"/>
          </w:tcPr>
          <w:p w14:paraId="6617A674" w14:textId="77777777" w:rsidR="004648B8" w:rsidRPr="004648B8" w:rsidRDefault="004648B8" w:rsidP="00DF183C">
            <w:pPr>
              <w:jc w:val="both"/>
              <w:rPr>
                <w:rFonts w:ascii="Arial" w:hAnsi="Arial" w:cs="Arial"/>
                <w:b/>
                <w:bCs/>
                <w:sz w:val="20"/>
                <w:szCs w:val="20"/>
              </w:rPr>
            </w:pPr>
            <w:r w:rsidRPr="004648B8">
              <w:rPr>
                <w:rFonts w:ascii="Arial" w:hAnsi="Arial" w:cs="Arial"/>
                <w:b/>
                <w:bCs/>
                <w:sz w:val="20"/>
                <w:szCs w:val="20"/>
              </w:rPr>
              <w:t xml:space="preserve">8. Libre transferencia y traslado de recursos: </w:t>
            </w:r>
          </w:p>
          <w:p w14:paraId="3459A9E6" w14:textId="77777777" w:rsidR="004648B8" w:rsidRPr="004648B8" w:rsidRDefault="004648B8" w:rsidP="00DF183C">
            <w:pPr>
              <w:jc w:val="both"/>
              <w:rPr>
                <w:rFonts w:ascii="Arial" w:hAnsi="Arial" w:cs="Arial"/>
                <w:b/>
                <w:bCs/>
                <w:sz w:val="20"/>
                <w:szCs w:val="20"/>
              </w:rPr>
            </w:pPr>
          </w:p>
          <w:p w14:paraId="6ED7BCC3" w14:textId="77777777" w:rsidR="004648B8" w:rsidRPr="004648B8" w:rsidRDefault="004648B8" w:rsidP="00DF183C">
            <w:pPr>
              <w:jc w:val="both"/>
              <w:rPr>
                <w:rFonts w:ascii="Arial" w:hAnsi="Arial" w:cs="Arial"/>
                <w:sz w:val="20"/>
                <w:szCs w:val="20"/>
              </w:rPr>
            </w:pPr>
            <w:r w:rsidRPr="004648B8">
              <w:rPr>
                <w:rFonts w:ascii="Arial" w:hAnsi="Arial" w:cs="Arial"/>
                <w:sz w:val="20"/>
                <w:szCs w:val="20"/>
              </w:rPr>
              <w:t>a. Traslado de afiliados y pensionados del Régimen Obligatorio y/o Voluntario de Pensiones Complementarias:</w:t>
            </w:r>
          </w:p>
          <w:p w14:paraId="6571675E" w14:textId="77777777" w:rsidR="004648B8" w:rsidRPr="004648B8" w:rsidRDefault="004648B8" w:rsidP="00DF183C">
            <w:pPr>
              <w:jc w:val="both"/>
              <w:rPr>
                <w:rFonts w:ascii="Arial" w:hAnsi="Arial" w:cs="Arial"/>
                <w:sz w:val="20"/>
                <w:szCs w:val="20"/>
              </w:rPr>
            </w:pPr>
            <w:r w:rsidRPr="004648B8">
              <w:rPr>
                <w:rFonts w:ascii="Arial" w:hAnsi="Arial" w:cs="Arial"/>
                <w:sz w:val="20"/>
                <w:szCs w:val="20"/>
              </w:rPr>
              <w:t xml:space="preserve">i. Requisitos, condiciones y características para ejercer el traslado. </w:t>
            </w:r>
          </w:p>
          <w:p w14:paraId="4A977BF5" w14:textId="77777777" w:rsidR="004648B8" w:rsidRPr="004648B8" w:rsidRDefault="004648B8" w:rsidP="00DF183C">
            <w:pPr>
              <w:jc w:val="both"/>
              <w:rPr>
                <w:rFonts w:ascii="Arial" w:hAnsi="Arial" w:cs="Arial"/>
                <w:sz w:val="20"/>
                <w:szCs w:val="20"/>
              </w:rPr>
            </w:pPr>
            <w:r w:rsidRPr="004648B8">
              <w:rPr>
                <w:rFonts w:ascii="Arial" w:hAnsi="Arial" w:cs="Arial"/>
                <w:sz w:val="20"/>
                <w:szCs w:val="20"/>
              </w:rPr>
              <w:t>ii. Trámite y medios para ejercer el traslado.</w:t>
            </w:r>
          </w:p>
          <w:p w14:paraId="307B34AE" w14:textId="77777777" w:rsidR="004648B8" w:rsidRPr="004648B8" w:rsidRDefault="004648B8" w:rsidP="00DF183C">
            <w:pPr>
              <w:jc w:val="both"/>
              <w:rPr>
                <w:rFonts w:ascii="Arial" w:hAnsi="Arial" w:cs="Arial"/>
                <w:sz w:val="20"/>
                <w:szCs w:val="20"/>
              </w:rPr>
            </w:pPr>
            <w:r w:rsidRPr="004648B8">
              <w:rPr>
                <w:rFonts w:ascii="Arial" w:hAnsi="Arial" w:cs="Arial"/>
                <w:sz w:val="20"/>
                <w:szCs w:val="20"/>
              </w:rPr>
              <w:t xml:space="preserve">iii. Mecanismos de asesoría al afiliado y pensionado sobre las consecuencias patrimoniales que asumen al ejecutar la libre transferencia en eventos de mercados bajistas o crisis económica. </w:t>
            </w:r>
          </w:p>
          <w:p w14:paraId="01A0C66A" w14:textId="77777777" w:rsidR="004648B8" w:rsidRPr="004648B8" w:rsidRDefault="004648B8" w:rsidP="00DF183C">
            <w:pPr>
              <w:jc w:val="both"/>
              <w:rPr>
                <w:rFonts w:ascii="Arial" w:hAnsi="Arial" w:cs="Arial"/>
                <w:sz w:val="20"/>
                <w:szCs w:val="20"/>
              </w:rPr>
            </w:pPr>
          </w:p>
          <w:p w14:paraId="0FE883C3" w14:textId="77777777" w:rsidR="004648B8" w:rsidRPr="004648B8" w:rsidRDefault="004648B8" w:rsidP="00DF183C">
            <w:pPr>
              <w:jc w:val="both"/>
              <w:rPr>
                <w:rFonts w:ascii="Arial" w:hAnsi="Arial" w:cs="Arial"/>
                <w:sz w:val="20"/>
                <w:szCs w:val="20"/>
              </w:rPr>
            </w:pPr>
            <w:r w:rsidRPr="004648B8">
              <w:rPr>
                <w:rFonts w:ascii="Arial" w:hAnsi="Arial" w:cs="Arial"/>
                <w:sz w:val="20"/>
                <w:szCs w:val="20"/>
              </w:rPr>
              <w:t xml:space="preserve">b. Traslado de afiliados al Fondo de Capitalización Laboral: </w:t>
            </w:r>
          </w:p>
          <w:p w14:paraId="66138C9B" w14:textId="77777777" w:rsidR="004648B8" w:rsidRPr="004648B8" w:rsidRDefault="004648B8" w:rsidP="00DF183C">
            <w:pPr>
              <w:jc w:val="both"/>
              <w:rPr>
                <w:rFonts w:ascii="Arial" w:hAnsi="Arial" w:cs="Arial"/>
                <w:sz w:val="20"/>
                <w:szCs w:val="20"/>
              </w:rPr>
            </w:pPr>
            <w:r w:rsidRPr="004648B8">
              <w:rPr>
                <w:rFonts w:ascii="Arial" w:hAnsi="Arial" w:cs="Arial"/>
                <w:sz w:val="20"/>
                <w:szCs w:val="20"/>
              </w:rPr>
              <w:t xml:space="preserve">i. Requisitos, condiciones y características para ejercer el traslado. </w:t>
            </w:r>
          </w:p>
          <w:p w14:paraId="17060791" w14:textId="77777777" w:rsidR="004648B8" w:rsidRPr="004648B8" w:rsidRDefault="004648B8" w:rsidP="00DF183C">
            <w:pPr>
              <w:jc w:val="both"/>
              <w:rPr>
                <w:rFonts w:ascii="Arial" w:hAnsi="Arial" w:cs="Arial"/>
                <w:sz w:val="20"/>
                <w:szCs w:val="20"/>
              </w:rPr>
            </w:pPr>
            <w:r w:rsidRPr="004648B8">
              <w:rPr>
                <w:rFonts w:ascii="Arial" w:hAnsi="Arial" w:cs="Arial"/>
                <w:sz w:val="20"/>
                <w:szCs w:val="20"/>
              </w:rPr>
              <w:t>ii. Trámite y medios para ejercer el traslado.</w:t>
            </w:r>
          </w:p>
          <w:p w14:paraId="5D5CFB06" w14:textId="77777777" w:rsidR="004648B8" w:rsidRPr="004648B8" w:rsidRDefault="004648B8" w:rsidP="00DF183C">
            <w:pPr>
              <w:jc w:val="both"/>
              <w:rPr>
                <w:rFonts w:ascii="Arial" w:hAnsi="Arial" w:cs="Arial"/>
                <w:sz w:val="20"/>
                <w:szCs w:val="20"/>
              </w:rPr>
            </w:pPr>
            <w:r w:rsidRPr="004648B8">
              <w:rPr>
                <w:rFonts w:ascii="Arial" w:hAnsi="Arial" w:cs="Arial"/>
                <w:sz w:val="20"/>
                <w:szCs w:val="20"/>
              </w:rPr>
              <w:t xml:space="preserve">iii. Mecanismos de asesoría al afiliado sobre las consecuencias patrimoniales que asumen al ejecutar la libre transferencia en eventos de mercados bajistas o crisis económica. </w:t>
            </w:r>
          </w:p>
          <w:p w14:paraId="5316FB9B" w14:textId="77777777" w:rsidR="004648B8" w:rsidRPr="004648B8" w:rsidRDefault="004648B8" w:rsidP="00DF183C">
            <w:pPr>
              <w:jc w:val="both"/>
              <w:rPr>
                <w:rFonts w:ascii="Arial" w:hAnsi="Arial" w:cs="Arial"/>
                <w:sz w:val="20"/>
                <w:szCs w:val="20"/>
              </w:rPr>
            </w:pPr>
          </w:p>
          <w:p w14:paraId="33BF4EC3" w14:textId="77777777" w:rsidR="004648B8" w:rsidRPr="004648B8" w:rsidRDefault="004648B8" w:rsidP="00DF183C">
            <w:pPr>
              <w:jc w:val="both"/>
              <w:rPr>
                <w:rFonts w:ascii="Arial" w:hAnsi="Arial" w:cs="Arial"/>
                <w:sz w:val="20"/>
                <w:szCs w:val="20"/>
              </w:rPr>
            </w:pPr>
            <w:r w:rsidRPr="004648B8">
              <w:rPr>
                <w:rFonts w:ascii="Arial" w:hAnsi="Arial" w:cs="Arial"/>
                <w:sz w:val="20"/>
                <w:szCs w:val="20"/>
              </w:rPr>
              <w:t xml:space="preserve">c. Traslado de planes colectivos a otra operadora de pensión complementaria: </w:t>
            </w:r>
          </w:p>
          <w:p w14:paraId="4D3D666E" w14:textId="77777777" w:rsidR="004648B8" w:rsidRPr="004648B8" w:rsidRDefault="004648B8" w:rsidP="00DF183C">
            <w:pPr>
              <w:jc w:val="both"/>
              <w:rPr>
                <w:rFonts w:ascii="Arial" w:hAnsi="Arial" w:cs="Arial"/>
                <w:sz w:val="20"/>
                <w:szCs w:val="20"/>
              </w:rPr>
            </w:pPr>
            <w:r w:rsidRPr="004648B8">
              <w:rPr>
                <w:rFonts w:ascii="Arial" w:hAnsi="Arial" w:cs="Arial"/>
                <w:sz w:val="20"/>
                <w:szCs w:val="20"/>
              </w:rPr>
              <w:t xml:space="preserve">i. Condiciones para el traslado del colectivo. </w:t>
            </w:r>
          </w:p>
          <w:p w14:paraId="478F70C3" w14:textId="77777777" w:rsidR="004648B8" w:rsidRPr="004648B8" w:rsidRDefault="004648B8" w:rsidP="00DF183C">
            <w:pPr>
              <w:jc w:val="both"/>
              <w:rPr>
                <w:rFonts w:ascii="Arial" w:hAnsi="Arial" w:cs="Arial"/>
                <w:sz w:val="20"/>
                <w:szCs w:val="20"/>
              </w:rPr>
            </w:pPr>
            <w:r w:rsidRPr="004648B8">
              <w:rPr>
                <w:rFonts w:ascii="Arial" w:hAnsi="Arial" w:cs="Arial"/>
                <w:sz w:val="20"/>
                <w:szCs w:val="20"/>
              </w:rPr>
              <w:t>ii. Trámite para ejercer el traslado.</w:t>
            </w:r>
          </w:p>
          <w:p w14:paraId="64E5CAC5" w14:textId="77777777" w:rsidR="004648B8" w:rsidRPr="004648B8" w:rsidRDefault="004648B8" w:rsidP="00DF183C">
            <w:pPr>
              <w:jc w:val="both"/>
              <w:rPr>
                <w:rFonts w:ascii="Arial" w:hAnsi="Arial" w:cs="Arial"/>
                <w:sz w:val="20"/>
                <w:szCs w:val="20"/>
              </w:rPr>
            </w:pPr>
            <w:r w:rsidRPr="004648B8">
              <w:rPr>
                <w:rFonts w:ascii="Arial" w:hAnsi="Arial" w:cs="Arial"/>
                <w:sz w:val="20"/>
                <w:szCs w:val="20"/>
              </w:rPr>
              <w:t xml:space="preserve">iii. Mecanismos de asesoría al afiliado sobre las consecuencias patrimoniales que asumen al ejecutar la libre transferencia en eventos de mercados bajistas o crisis económica. </w:t>
            </w:r>
          </w:p>
          <w:p w14:paraId="5EA0D0EA" w14:textId="77777777" w:rsidR="004648B8" w:rsidRPr="004648B8" w:rsidRDefault="004648B8" w:rsidP="00DF183C">
            <w:pPr>
              <w:jc w:val="both"/>
              <w:rPr>
                <w:rFonts w:ascii="Arial" w:hAnsi="Arial" w:cs="Arial"/>
                <w:sz w:val="20"/>
                <w:szCs w:val="20"/>
              </w:rPr>
            </w:pPr>
          </w:p>
          <w:p w14:paraId="5A7B89AE" w14:textId="77777777" w:rsidR="004648B8" w:rsidRPr="004648B8" w:rsidRDefault="004648B8" w:rsidP="00DF183C">
            <w:pPr>
              <w:jc w:val="both"/>
              <w:rPr>
                <w:rFonts w:ascii="Arial" w:hAnsi="Arial" w:cs="Arial"/>
                <w:sz w:val="20"/>
                <w:szCs w:val="20"/>
              </w:rPr>
            </w:pPr>
            <w:r w:rsidRPr="004648B8">
              <w:rPr>
                <w:rFonts w:ascii="Arial" w:hAnsi="Arial" w:cs="Arial"/>
                <w:sz w:val="20"/>
                <w:szCs w:val="20"/>
              </w:rPr>
              <w:t xml:space="preserve">d. Traslados de recursos de beneficios o desacumulación: </w:t>
            </w:r>
          </w:p>
          <w:p w14:paraId="505DCEE6" w14:textId="77777777" w:rsidR="004648B8" w:rsidRPr="004648B8" w:rsidRDefault="004648B8" w:rsidP="00DF183C">
            <w:pPr>
              <w:jc w:val="both"/>
              <w:rPr>
                <w:rFonts w:ascii="Arial" w:hAnsi="Arial" w:cs="Arial"/>
                <w:sz w:val="20"/>
                <w:szCs w:val="20"/>
              </w:rPr>
            </w:pPr>
            <w:r w:rsidRPr="004648B8">
              <w:rPr>
                <w:rFonts w:ascii="Arial" w:hAnsi="Arial" w:cs="Arial"/>
                <w:sz w:val="20"/>
                <w:szCs w:val="20"/>
              </w:rPr>
              <w:t>i. Requisitos y condiciones para ejecutar el traslado.</w:t>
            </w:r>
          </w:p>
          <w:p w14:paraId="39D71C9B" w14:textId="77777777" w:rsidR="004648B8" w:rsidRPr="004648B8" w:rsidRDefault="004648B8" w:rsidP="00DF183C">
            <w:pPr>
              <w:jc w:val="both"/>
              <w:rPr>
                <w:rFonts w:ascii="Arial" w:hAnsi="Arial" w:cs="Arial"/>
                <w:sz w:val="20"/>
                <w:szCs w:val="20"/>
              </w:rPr>
            </w:pPr>
            <w:r w:rsidRPr="004648B8">
              <w:rPr>
                <w:rFonts w:ascii="Arial" w:hAnsi="Arial" w:cs="Arial"/>
                <w:sz w:val="20"/>
                <w:szCs w:val="20"/>
              </w:rPr>
              <w:t xml:space="preserve">ii. Mecanismos de asesoría al pensionado sobre las consecuencias patrimoniales que asumen al ejecutar la libre transferencia en eventos de mercados bajistas o crisis económica. </w:t>
            </w:r>
          </w:p>
          <w:p w14:paraId="0C7131FD" w14:textId="77777777" w:rsidR="004648B8" w:rsidRPr="004648B8" w:rsidRDefault="004648B8" w:rsidP="00DF183C">
            <w:pPr>
              <w:jc w:val="both"/>
              <w:rPr>
                <w:rFonts w:ascii="Arial" w:hAnsi="Arial" w:cs="Arial"/>
                <w:sz w:val="20"/>
                <w:szCs w:val="20"/>
              </w:rPr>
            </w:pPr>
          </w:p>
          <w:p w14:paraId="6D977BEB" w14:textId="77777777" w:rsidR="004648B8" w:rsidRPr="004648B8" w:rsidRDefault="004648B8" w:rsidP="00DF183C">
            <w:pPr>
              <w:jc w:val="both"/>
              <w:rPr>
                <w:rFonts w:ascii="Arial" w:hAnsi="Arial" w:cs="Arial"/>
                <w:sz w:val="20"/>
                <w:szCs w:val="20"/>
              </w:rPr>
            </w:pPr>
            <w:r w:rsidRPr="004648B8">
              <w:rPr>
                <w:rFonts w:ascii="Arial" w:hAnsi="Arial" w:cs="Arial"/>
                <w:sz w:val="20"/>
                <w:szCs w:val="20"/>
              </w:rPr>
              <w:t xml:space="preserve">e. Traslado de los recursos acumulados en las cuentas individuales del Régimen Obligatorio y Voluntario de Pensiones Complementarias al Régimen No Contributivo de Pensiones administrado por la Caja Costarricense de Seguro Social: </w:t>
            </w:r>
          </w:p>
          <w:p w14:paraId="6779CB5F" w14:textId="77777777" w:rsidR="004648B8" w:rsidRPr="004648B8" w:rsidRDefault="004648B8" w:rsidP="00DF183C">
            <w:pPr>
              <w:jc w:val="both"/>
              <w:rPr>
                <w:rFonts w:ascii="Arial" w:hAnsi="Arial" w:cs="Arial"/>
                <w:sz w:val="20"/>
                <w:szCs w:val="20"/>
              </w:rPr>
            </w:pPr>
            <w:r w:rsidRPr="004648B8">
              <w:rPr>
                <w:rFonts w:ascii="Arial" w:hAnsi="Arial" w:cs="Arial"/>
                <w:sz w:val="20"/>
                <w:szCs w:val="20"/>
              </w:rPr>
              <w:t xml:space="preserve">i) Trámite.  </w:t>
            </w:r>
          </w:p>
          <w:p w14:paraId="467BF605" w14:textId="77777777" w:rsidR="004648B8" w:rsidRPr="004648B8" w:rsidRDefault="004648B8" w:rsidP="00DF183C">
            <w:pPr>
              <w:jc w:val="both"/>
              <w:rPr>
                <w:rFonts w:ascii="Arial" w:hAnsi="Arial" w:cs="Arial"/>
                <w:sz w:val="20"/>
                <w:szCs w:val="20"/>
              </w:rPr>
            </w:pPr>
            <w:r w:rsidRPr="004648B8">
              <w:rPr>
                <w:rFonts w:ascii="Arial" w:hAnsi="Arial" w:cs="Arial"/>
                <w:sz w:val="20"/>
                <w:szCs w:val="20"/>
              </w:rPr>
              <w:t xml:space="preserve">ii) Causales y condiciones para el traslado de los recursos (La prescripción decenal y la ausencia de beneficiarios). </w:t>
            </w:r>
          </w:p>
        </w:tc>
        <w:tc>
          <w:tcPr>
            <w:tcW w:w="1144" w:type="pct"/>
            <w:shd w:val="clear" w:color="auto" w:fill="FFFFFF" w:themeFill="background1"/>
          </w:tcPr>
          <w:p w14:paraId="1C99F6FC" w14:textId="77777777" w:rsidR="004648B8" w:rsidRPr="0070155C" w:rsidRDefault="001E7AF6" w:rsidP="00DF183C">
            <w:pPr>
              <w:jc w:val="both"/>
              <w:rPr>
                <w:rFonts w:ascii="Arial" w:hAnsi="Arial" w:cs="Arial"/>
                <w:i/>
                <w:iCs/>
                <w:sz w:val="20"/>
                <w:szCs w:val="20"/>
              </w:rPr>
            </w:pPr>
            <w:r>
              <w:rPr>
                <w:rFonts w:ascii="Arial" w:hAnsi="Arial" w:cs="Arial"/>
                <w:b/>
                <w:iCs/>
                <w:sz w:val="20"/>
                <w:szCs w:val="20"/>
              </w:rPr>
              <w:t>No se recibieron observaciones por parte de las entidades consultadas.</w:t>
            </w:r>
          </w:p>
        </w:tc>
        <w:tc>
          <w:tcPr>
            <w:tcW w:w="1327" w:type="pct"/>
            <w:shd w:val="clear" w:color="auto" w:fill="auto"/>
          </w:tcPr>
          <w:p w14:paraId="7032179E" w14:textId="3AAB3126" w:rsidR="00AF6BED" w:rsidRPr="00AF6BED" w:rsidRDefault="004648B8" w:rsidP="00DF183C">
            <w:pPr>
              <w:spacing w:line="276" w:lineRule="auto"/>
              <w:contextualSpacing/>
              <w:jc w:val="both"/>
              <w:rPr>
                <w:rFonts w:ascii="Arial" w:eastAsia="Calibri" w:hAnsi="Arial" w:cs="Arial"/>
                <w:b/>
                <w:bCs/>
                <w:i/>
                <w:iCs/>
                <w:sz w:val="20"/>
                <w:szCs w:val="20"/>
              </w:rPr>
            </w:pPr>
            <w:r w:rsidRPr="00AF6BED">
              <w:rPr>
                <w:rFonts w:ascii="Arial" w:eastAsia="Calibri" w:hAnsi="Arial" w:cs="Arial"/>
                <w:b/>
                <w:bCs/>
                <w:i/>
                <w:iCs/>
                <w:sz w:val="20"/>
                <w:szCs w:val="20"/>
              </w:rPr>
              <w:t>8.</w:t>
            </w:r>
            <w:r w:rsidR="00AF6BED" w:rsidRPr="00AF6BED">
              <w:rPr>
                <w:rFonts w:ascii="Arial" w:eastAsia="Calibri" w:hAnsi="Arial" w:cs="Arial"/>
                <w:b/>
                <w:bCs/>
                <w:i/>
                <w:iCs/>
                <w:sz w:val="20"/>
                <w:szCs w:val="20"/>
              </w:rPr>
              <w:t>-</w:t>
            </w:r>
            <w:r w:rsidRPr="00AF6BED">
              <w:rPr>
                <w:rFonts w:ascii="Arial" w:eastAsia="Calibri" w:hAnsi="Arial" w:cs="Arial"/>
                <w:b/>
                <w:bCs/>
                <w:i/>
                <w:iCs/>
                <w:sz w:val="20"/>
                <w:szCs w:val="20"/>
              </w:rPr>
              <w:t xml:space="preserve"> </w:t>
            </w:r>
            <w:r w:rsidR="00AF6BED" w:rsidRPr="00AF6BED">
              <w:rPr>
                <w:rFonts w:ascii="Arial" w:eastAsia="Calibri" w:hAnsi="Arial" w:cs="Arial"/>
                <w:b/>
                <w:bCs/>
                <w:i/>
                <w:iCs/>
                <w:sz w:val="20"/>
                <w:szCs w:val="20"/>
              </w:rPr>
              <w:t>Inversión de los fondos de pensiones y de capitalización laboral en el mercado local e internacional</w:t>
            </w:r>
          </w:p>
          <w:p w14:paraId="5B525A40" w14:textId="77777777" w:rsidR="00AF6BED" w:rsidRDefault="00AF6BED" w:rsidP="00DF183C">
            <w:pPr>
              <w:jc w:val="both"/>
              <w:rPr>
                <w:rFonts w:ascii="Arial" w:eastAsia="Calibri" w:hAnsi="Arial" w:cs="Arial"/>
                <w:i/>
                <w:iCs/>
                <w:sz w:val="20"/>
                <w:szCs w:val="20"/>
              </w:rPr>
            </w:pPr>
            <w:r>
              <w:rPr>
                <w:rFonts w:ascii="Arial" w:eastAsia="Calibri" w:hAnsi="Arial" w:cs="Arial"/>
                <w:i/>
                <w:iCs/>
                <w:sz w:val="20"/>
                <w:szCs w:val="20"/>
              </w:rPr>
              <w:t xml:space="preserve">a.- </w:t>
            </w:r>
            <w:r w:rsidRPr="00AF6BED">
              <w:rPr>
                <w:rFonts w:ascii="Arial" w:eastAsia="Calibri" w:hAnsi="Arial" w:cs="Arial"/>
                <w:i/>
                <w:iCs/>
                <w:sz w:val="20"/>
                <w:szCs w:val="20"/>
              </w:rPr>
              <w:t>Requisitos y condiciones para invertir en el mercado local y extranjero.</w:t>
            </w:r>
          </w:p>
          <w:p w14:paraId="1B6E5411" w14:textId="77777777" w:rsidR="00AF6BED" w:rsidRDefault="00AF6BED" w:rsidP="00DF183C">
            <w:pPr>
              <w:jc w:val="both"/>
              <w:rPr>
                <w:rFonts w:ascii="Arial" w:eastAsia="Calibri" w:hAnsi="Arial" w:cs="Arial"/>
                <w:i/>
                <w:iCs/>
                <w:sz w:val="20"/>
                <w:szCs w:val="20"/>
              </w:rPr>
            </w:pPr>
            <w:r>
              <w:rPr>
                <w:rFonts w:ascii="Arial" w:eastAsia="Calibri" w:hAnsi="Arial" w:cs="Arial"/>
                <w:i/>
                <w:iCs/>
                <w:sz w:val="20"/>
                <w:szCs w:val="20"/>
              </w:rPr>
              <w:t xml:space="preserve">b.- </w:t>
            </w:r>
            <w:r w:rsidRPr="00AF6BED">
              <w:rPr>
                <w:rFonts w:ascii="Arial" w:eastAsia="Calibri" w:hAnsi="Arial" w:cs="Arial"/>
                <w:i/>
                <w:iCs/>
                <w:sz w:val="20"/>
                <w:szCs w:val="20"/>
              </w:rPr>
              <w:t xml:space="preserve">Límites, prohibiciones, excesos e incumplimiento de límites de inversión.  </w:t>
            </w:r>
          </w:p>
          <w:p w14:paraId="489F88D4" w14:textId="77777777" w:rsidR="00AF6BED" w:rsidRDefault="00AF6BED" w:rsidP="00DF183C">
            <w:pPr>
              <w:jc w:val="both"/>
              <w:rPr>
                <w:rFonts w:ascii="Arial" w:eastAsia="Calibri" w:hAnsi="Arial" w:cs="Arial"/>
                <w:i/>
                <w:iCs/>
                <w:sz w:val="20"/>
                <w:szCs w:val="20"/>
              </w:rPr>
            </w:pPr>
            <w:r>
              <w:rPr>
                <w:rFonts w:ascii="Arial" w:eastAsia="Calibri" w:hAnsi="Arial" w:cs="Arial"/>
                <w:i/>
                <w:iCs/>
                <w:sz w:val="20"/>
                <w:szCs w:val="20"/>
              </w:rPr>
              <w:t xml:space="preserve">c.- </w:t>
            </w:r>
            <w:r w:rsidRPr="00AF6BED">
              <w:rPr>
                <w:rFonts w:ascii="Arial" w:eastAsia="Calibri" w:hAnsi="Arial" w:cs="Arial"/>
                <w:i/>
                <w:iCs/>
                <w:sz w:val="20"/>
                <w:szCs w:val="20"/>
              </w:rPr>
              <w:t xml:space="preserve">Custodia y depósito de valores. </w:t>
            </w:r>
          </w:p>
          <w:p w14:paraId="130AE847" w14:textId="77777777" w:rsidR="00AF6BED" w:rsidRDefault="00AF6BED" w:rsidP="00DF183C">
            <w:pPr>
              <w:jc w:val="both"/>
              <w:rPr>
                <w:rFonts w:ascii="Arial" w:eastAsia="Calibri" w:hAnsi="Arial" w:cs="Arial"/>
                <w:i/>
                <w:iCs/>
                <w:sz w:val="20"/>
                <w:szCs w:val="20"/>
              </w:rPr>
            </w:pPr>
            <w:r>
              <w:rPr>
                <w:rFonts w:ascii="Arial" w:eastAsia="Calibri" w:hAnsi="Arial" w:cs="Arial"/>
                <w:i/>
                <w:iCs/>
                <w:sz w:val="20"/>
                <w:szCs w:val="20"/>
              </w:rPr>
              <w:t xml:space="preserve">d.- </w:t>
            </w:r>
            <w:r w:rsidRPr="00AF6BED">
              <w:rPr>
                <w:rFonts w:ascii="Arial" w:eastAsia="Calibri" w:hAnsi="Arial" w:cs="Arial"/>
                <w:i/>
                <w:iCs/>
                <w:sz w:val="20"/>
                <w:szCs w:val="20"/>
              </w:rPr>
              <w:t>Rentabilidad de los fondos.</w:t>
            </w:r>
          </w:p>
          <w:p w14:paraId="6D7035C6" w14:textId="59419291" w:rsidR="00AF6BED" w:rsidRPr="00AF6BED" w:rsidRDefault="00AF6BED" w:rsidP="00DF183C">
            <w:pPr>
              <w:jc w:val="both"/>
              <w:rPr>
                <w:rFonts w:ascii="Arial" w:eastAsia="Calibri" w:hAnsi="Arial" w:cs="Arial"/>
                <w:i/>
                <w:iCs/>
                <w:sz w:val="20"/>
                <w:szCs w:val="20"/>
              </w:rPr>
            </w:pPr>
            <w:r>
              <w:rPr>
                <w:rFonts w:ascii="Arial" w:eastAsia="Calibri" w:hAnsi="Arial" w:cs="Arial"/>
                <w:i/>
                <w:iCs/>
                <w:sz w:val="20"/>
                <w:szCs w:val="20"/>
              </w:rPr>
              <w:t xml:space="preserve">e.- </w:t>
            </w:r>
            <w:r w:rsidRPr="00AF6BED">
              <w:rPr>
                <w:rFonts w:ascii="Arial" w:eastAsia="Calibri" w:hAnsi="Arial" w:cs="Arial"/>
                <w:i/>
                <w:iCs/>
                <w:sz w:val="20"/>
                <w:szCs w:val="20"/>
              </w:rPr>
              <w:t>El valor cuota.</w:t>
            </w:r>
          </w:p>
          <w:p w14:paraId="69F930E6" w14:textId="04CBE2DF" w:rsidR="004648B8" w:rsidRPr="00D3198B" w:rsidRDefault="004648B8" w:rsidP="00DF183C">
            <w:pPr>
              <w:jc w:val="both"/>
              <w:rPr>
                <w:rFonts w:ascii="Arial" w:hAnsi="Arial" w:cs="Arial"/>
                <w:b/>
                <w:bCs/>
                <w:i/>
                <w:iCs/>
                <w:sz w:val="20"/>
                <w:szCs w:val="20"/>
              </w:rPr>
            </w:pPr>
          </w:p>
        </w:tc>
      </w:tr>
      <w:tr w:rsidR="004C7407" w:rsidRPr="00BD5D64" w14:paraId="238A977B" w14:textId="77777777" w:rsidTr="00FA0188">
        <w:trPr>
          <w:trHeight w:val="410"/>
        </w:trPr>
        <w:tc>
          <w:tcPr>
            <w:tcW w:w="1264" w:type="pct"/>
            <w:shd w:val="clear" w:color="auto" w:fill="FFFFFF" w:themeFill="background1"/>
          </w:tcPr>
          <w:p w14:paraId="00D035B1" w14:textId="77777777" w:rsidR="004C7407" w:rsidRPr="0027623B" w:rsidRDefault="004C7407" w:rsidP="00DF183C">
            <w:pPr>
              <w:jc w:val="both"/>
              <w:rPr>
                <w:rFonts w:ascii="Arial" w:hAnsi="Arial" w:cs="Arial"/>
                <w:b/>
                <w:bCs/>
                <w:sz w:val="20"/>
                <w:szCs w:val="20"/>
              </w:rPr>
            </w:pPr>
            <w:r w:rsidRPr="0027623B">
              <w:rPr>
                <w:rFonts w:ascii="Arial" w:hAnsi="Arial" w:cs="Arial"/>
                <w:b/>
                <w:bCs/>
                <w:sz w:val="20"/>
                <w:szCs w:val="20"/>
              </w:rPr>
              <w:t xml:space="preserve">9. Asesoría y comercialización de planes previsionales. </w:t>
            </w:r>
          </w:p>
          <w:p w14:paraId="4EA87AC7" w14:textId="77777777" w:rsidR="004C7407" w:rsidRPr="0027623B" w:rsidRDefault="004C7407" w:rsidP="00DF183C">
            <w:pPr>
              <w:jc w:val="both"/>
              <w:rPr>
                <w:rFonts w:ascii="Arial" w:hAnsi="Arial" w:cs="Arial"/>
                <w:sz w:val="20"/>
                <w:szCs w:val="20"/>
              </w:rPr>
            </w:pPr>
            <w:r w:rsidRPr="0027623B">
              <w:rPr>
                <w:rFonts w:ascii="Arial" w:hAnsi="Arial" w:cs="Arial"/>
                <w:sz w:val="20"/>
                <w:szCs w:val="20"/>
              </w:rPr>
              <w:t xml:space="preserve">a. Servicio al cliente. </w:t>
            </w:r>
          </w:p>
          <w:p w14:paraId="307AF5F8" w14:textId="77777777" w:rsidR="004C7407" w:rsidRPr="0027623B" w:rsidRDefault="004C7407" w:rsidP="00DF183C">
            <w:pPr>
              <w:jc w:val="both"/>
              <w:rPr>
                <w:rFonts w:ascii="Arial" w:hAnsi="Arial" w:cs="Arial"/>
                <w:sz w:val="20"/>
                <w:szCs w:val="20"/>
              </w:rPr>
            </w:pPr>
            <w:r w:rsidRPr="0027623B">
              <w:rPr>
                <w:rFonts w:ascii="Arial" w:hAnsi="Arial" w:cs="Arial"/>
                <w:sz w:val="20"/>
                <w:szCs w:val="20"/>
              </w:rPr>
              <w:t xml:space="preserve">b. Atención de consultas. </w:t>
            </w:r>
          </w:p>
          <w:p w14:paraId="783AE995" w14:textId="77777777" w:rsidR="004C7407" w:rsidRPr="009934FC" w:rsidRDefault="004C7407" w:rsidP="00DF183C">
            <w:pPr>
              <w:jc w:val="both"/>
              <w:rPr>
                <w:rFonts w:ascii="Arial" w:hAnsi="Arial" w:cs="Arial"/>
                <w:b/>
                <w:bCs/>
                <w:sz w:val="20"/>
                <w:szCs w:val="20"/>
              </w:rPr>
            </w:pPr>
            <w:r w:rsidRPr="0027623B">
              <w:rPr>
                <w:rFonts w:ascii="Arial" w:hAnsi="Arial" w:cs="Arial"/>
                <w:sz w:val="20"/>
                <w:szCs w:val="20"/>
              </w:rPr>
              <w:t>c. Resolución de quejas.</w:t>
            </w:r>
          </w:p>
        </w:tc>
        <w:tc>
          <w:tcPr>
            <w:tcW w:w="1265" w:type="pct"/>
            <w:shd w:val="clear" w:color="auto" w:fill="FFFFFF" w:themeFill="background1"/>
          </w:tcPr>
          <w:p w14:paraId="071FE5B4" w14:textId="77777777" w:rsidR="004C7407" w:rsidRPr="004C7407" w:rsidRDefault="004C7407" w:rsidP="00DF183C">
            <w:pPr>
              <w:jc w:val="both"/>
              <w:rPr>
                <w:rFonts w:ascii="Arial" w:hAnsi="Arial" w:cs="Arial"/>
                <w:b/>
                <w:bCs/>
                <w:sz w:val="20"/>
                <w:szCs w:val="20"/>
              </w:rPr>
            </w:pPr>
            <w:r w:rsidRPr="004C7407">
              <w:rPr>
                <w:rFonts w:ascii="Arial" w:hAnsi="Arial" w:cs="Arial"/>
                <w:b/>
                <w:bCs/>
                <w:sz w:val="20"/>
                <w:szCs w:val="20"/>
              </w:rPr>
              <w:t>9. Riesgos:</w:t>
            </w:r>
          </w:p>
          <w:p w14:paraId="6DBBE582" w14:textId="77777777" w:rsidR="004C7407" w:rsidRPr="004C7407" w:rsidRDefault="004C7407" w:rsidP="00DF183C">
            <w:pPr>
              <w:jc w:val="both"/>
              <w:rPr>
                <w:rFonts w:ascii="Arial" w:hAnsi="Arial" w:cs="Arial"/>
                <w:sz w:val="20"/>
                <w:szCs w:val="20"/>
              </w:rPr>
            </w:pPr>
            <w:r w:rsidRPr="004C7407">
              <w:rPr>
                <w:rFonts w:ascii="Arial" w:hAnsi="Arial" w:cs="Arial"/>
                <w:sz w:val="20"/>
                <w:szCs w:val="20"/>
              </w:rPr>
              <w:t xml:space="preserve">a. Tipos de riesgos a los que se pueden exponer los fondos de pensiones y de capitalización laboral producto de su inversión en mercados financieros locales e internacionales.  </w:t>
            </w:r>
          </w:p>
          <w:p w14:paraId="5C609221" w14:textId="77777777" w:rsidR="004C7407" w:rsidRPr="004C7407" w:rsidRDefault="004C7407" w:rsidP="00DF183C">
            <w:pPr>
              <w:jc w:val="both"/>
              <w:rPr>
                <w:rFonts w:ascii="Arial" w:hAnsi="Arial" w:cs="Arial"/>
                <w:sz w:val="20"/>
                <w:szCs w:val="20"/>
              </w:rPr>
            </w:pPr>
            <w:r w:rsidRPr="004C7407">
              <w:rPr>
                <w:rFonts w:ascii="Arial" w:hAnsi="Arial" w:cs="Arial"/>
                <w:sz w:val="20"/>
                <w:szCs w:val="20"/>
              </w:rPr>
              <w:t xml:space="preserve">b. Riesgos asociados a la administración de las cuentas individuales. </w:t>
            </w:r>
          </w:p>
          <w:p w14:paraId="7FD2D706" w14:textId="77777777" w:rsidR="004C7407" w:rsidRPr="004C7407" w:rsidRDefault="004C7407" w:rsidP="00DF183C">
            <w:pPr>
              <w:jc w:val="both"/>
              <w:rPr>
                <w:rFonts w:ascii="Arial" w:hAnsi="Arial" w:cs="Arial"/>
                <w:sz w:val="20"/>
                <w:szCs w:val="20"/>
              </w:rPr>
            </w:pPr>
            <w:r w:rsidRPr="004C7407">
              <w:rPr>
                <w:rFonts w:ascii="Arial" w:hAnsi="Arial" w:cs="Arial"/>
                <w:sz w:val="20"/>
                <w:szCs w:val="20"/>
              </w:rPr>
              <w:t>c. Riesgos que asume el afiliado o el pensionado en un régimen de capitalización individual (contribución definida) y un régimen de capitalización colectiva (beneficio definido): Diferencias.</w:t>
            </w:r>
          </w:p>
          <w:p w14:paraId="568FF59E" w14:textId="77777777" w:rsidR="004C7407" w:rsidRPr="004C7407" w:rsidRDefault="004C7407" w:rsidP="00DF183C">
            <w:pPr>
              <w:jc w:val="both"/>
              <w:rPr>
                <w:rFonts w:ascii="Arial" w:hAnsi="Arial" w:cs="Arial"/>
                <w:sz w:val="20"/>
                <w:szCs w:val="20"/>
              </w:rPr>
            </w:pPr>
            <w:r w:rsidRPr="004C7407">
              <w:rPr>
                <w:rFonts w:ascii="Arial" w:hAnsi="Arial" w:cs="Arial"/>
                <w:sz w:val="20"/>
                <w:szCs w:val="20"/>
              </w:rPr>
              <w:t>d. Riesgos asociados a cada uno de los productos de desacumulación y cómo pueden afectar el monto de las prestaciones: Perfilamiento del pensionado y selección del producto.</w:t>
            </w:r>
          </w:p>
          <w:p w14:paraId="6BCE92BA" w14:textId="77777777" w:rsidR="004C7407" w:rsidRPr="004C7407" w:rsidRDefault="004C7407" w:rsidP="00DF183C">
            <w:pPr>
              <w:jc w:val="both"/>
              <w:rPr>
                <w:rFonts w:ascii="Arial" w:hAnsi="Arial" w:cs="Arial"/>
                <w:sz w:val="20"/>
                <w:szCs w:val="20"/>
              </w:rPr>
            </w:pPr>
            <w:r w:rsidRPr="004C7407">
              <w:rPr>
                <w:rFonts w:ascii="Arial" w:hAnsi="Arial" w:cs="Arial"/>
                <w:sz w:val="20"/>
                <w:szCs w:val="20"/>
              </w:rPr>
              <w:t>e. Riesgos operativos asociados a la afiliación y la libre transferencia hacia otra operadora.</w:t>
            </w:r>
          </w:p>
          <w:p w14:paraId="6EDFCBB9" w14:textId="77777777" w:rsidR="004C7407" w:rsidRPr="004C7407" w:rsidRDefault="004C7407" w:rsidP="00DF183C">
            <w:pPr>
              <w:jc w:val="both"/>
              <w:rPr>
                <w:rFonts w:ascii="Arial" w:hAnsi="Arial" w:cs="Arial"/>
                <w:sz w:val="20"/>
                <w:szCs w:val="20"/>
              </w:rPr>
            </w:pPr>
            <w:r w:rsidRPr="004C7407">
              <w:rPr>
                <w:rFonts w:ascii="Arial" w:hAnsi="Arial" w:cs="Arial"/>
                <w:sz w:val="20"/>
                <w:szCs w:val="20"/>
              </w:rPr>
              <w:t xml:space="preserve">f. Riesgos inherentes al retiro anticipado de los recursos acumulados en el Régimen Obligatorio de Pensiones. </w:t>
            </w:r>
          </w:p>
          <w:p w14:paraId="1A97769D" w14:textId="77777777" w:rsidR="004C7407" w:rsidRPr="004C7407" w:rsidRDefault="004C7407" w:rsidP="00DF183C">
            <w:pPr>
              <w:jc w:val="both"/>
              <w:rPr>
                <w:rFonts w:ascii="Arial" w:hAnsi="Arial" w:cs="Arial"/>
                <w:sz w:val="20"/>
                <w:szCs w:val="20"/>
              </w:rPr>
            </w:pPr>
            <w:r w:rsidRPr="004C7407">
              <w:rPr>
                <w:rFonts w:ascii="Arial" w:hAnsi="Arial" w:cs="Arial"/>
                <w:sz w:val="20"/>
                <w:szCs w:val="20"/>
              </w:rPr>
              <w:t>g. Valor de los fondos, valor cuota y riesgos asociados a:</w:t>
            </w:r>
          </w:p>
          <w:p w14:paraId="3FAE28FF" w14:textId="77777777" w:rsidR="004C7407" w:rsidRPr="004C7407" w:rsidRDefault="004C7407" w:rsidP="00DF183C">
            <w:pPr>
              <w:jc w:val="both"/>
              <w:rPr>
                <w:rFonts w:ascii="Arial" w:hAnsi="Arial" w:cs="Arial"/>
                <w:sz w:val="20"/>
                <w:szCs w:val="20"/>
              </w:rPr>
            </w:pPr>
            <w:r w:rsidRPr="004C7407">
              <w:rPr>
                <w:rFonts w:ascii="Arial" w:hAnsi="Arial" w:cs="Arial"/>
                <w:sz w:val="20"/>
                <w:szCs w:val="20"/>
              </w:rPr>
              <w:t xml:space="preserve">i)La valoración con motivo del ejercicio de la libre trasferencia de los afiliados y pensionados hacia otra operadora, </w:t>
            </w:r>
          </w:p>
          <w:p w14:paraId="17678ED0" w14:textId="77777777" w:rsidR="004C7407" w:rsidRPr="004C7407" w:rsidRDefault="004C7407" w:rsidP="00DF183C">
            <w:pPr>
              <w:jc w:val="both"/>
              <w:rPr>
                <w:rFonts w:ascii="Arial" w:hAnsi="Arial" w:cs="Arial"/>
                <w:sz w:val="20"/>
                <w:szCs w:val="20"/>
              </w:rPr>
            </w:pPr>
            <w:r w:rsidRPr="004C7407">
              <w:rPr>
                <w:rFonts w:ascii="Arial" w:hAnsi="Arial" w:cs="Arial"/>
                <w:sz w:val="20"/>
                <w:szCs w:val="20"/>
              </w:rPr>
              <w:t xml:space="preserve">ii). Los retiros, </w:t>
            </w:r>
          </w:p>
          <w:p w14:paraId="7ADE82AC" w14:textId="77777777" w:rsidR="004C7407" w:rsidRPr="004C7407" w:rsidRDefault="004C7407" w:rsidP="00DF183C">
            <w:pPr>
              <w:jc w:val="both"/>
              <w:rPr>
                <w:rFonts w:ascii="Arial" w:hAnsi="Arial" w:cs="Arial"/>
                <w:sz w:val="20"/>
                <w:szCs w:val="20"/>
              </w:rPr>
            </w:pPr>
            <w:r w:rsidRPr="004C7407">
              <w:rPr>
                <w:rFonts w:ascii="Arial" w:hAnsi="Arial" w:cs="Arial"/>
                <w:sz w:val="20"/>
                <w:szCs w:val="20"/>
              </w:rPr>
              <w:t>iii).  La adquisición de un producto de beneficios.</w:t>
            </w:r>
          </w:p>
          <w:p w14:paraId="4547FAC4" w14:textId="77777777" w:rsidR="004C7407" w:rsidRPr="004C7407" w:rsidRDefault="004C7407" w:rsidP="00DF183C">
            <w:pPr>
              <w:jc w:val="both"/>
              <w:rPr>
                <w:rFonts w:ascii="Arial" w:hAnsi="Arial" w:cs="Arial"/>
                <w:sz w:val="20"/>
                <w:szCs w:val="20"/>
              </w:rPr>
            </w:pPr>
            <w:r w:rsidRPr="004C7407">
              <w:rPr>
                <w:rFonts w:ascii="Arial" w:hAnsi="Arial" w:cs="Arial"/>
                <w:sz w:val="20"/>
                <w:szCs w:val="20"/>
              </w:rPr>
              <w:t xml:space="preserve">h. La variación del riesgo con relación a la situación económica local e internacional. </w:t>
            </w:r>
          </w:p>
          <w:p w14:paraId="756C1BD3" w14:textId="77777777" w:rsidR="004C7407" w:rsidRPr="004C7407" w:rsidRDefault="004C7407" w:rsidP="00DF183C">
            <w:pPr>
              <w:jc w:val="both"/>
              <w:rPr>
                <w:rFonts w:ascii="Arial" w:hAnsi="Arial" w:cs="Arial"/>
                <w:b/>
                <w:bCs/>
                <w:sz w:val="20"/>
                <w:szCs w:val="20"/>
              </w:rPr>
            </w:pPr>
          </w:p>
        </w:tc>
        <w:tc>
          <w:tcPr>
            <w:tcW w:w="1144" w:type="pct"/>
            <w:shd w:val="clear" w:color="auto" w:fill="FFFFFF" w:themeFill="background1"/>
          </w:tcPr>
          <w:p w14:paraId="4F7459B3" w14:textId="77777777" w:rsidR="004C7407" w:rsidRDefault="001E7AF6" w:rsidP="00DF183C">
            <w:pPr>
              <w:jc w:val="both"/>
              <w:rPr>
                <w:rFonts w:ascii="Arial" w:hAnsi="Arial" w:cs="Arial"/>
                <w:b/>
                <w:bCs/>
                <w:sz w:val="20"/>
                <w:szCs w:val="20"/>
              </w:rPr>
            </w:pPr>
            <w:r>
              <w:rPr>
                <w:rFonts w:ascii="Arial" w:hAnsi="Arial" w:cs="Arial"/>
                <w:b/>
                <w:iCs/>
                <w:sz w:val="20"/>
                <w:szCs w:val="20"/>
              </w:rPr>
              <w:t>No se recibieron observaciones por parte de las entidades consultadas.</w:t>
            </w:r>
          </w:p>
        </w:tc>
        <w:tc>
          <w:tcPr>
            <w:tcW w:w="1327" w:type="pct"/>
            <w:shd w:val="clear" w:color="auto" w:fill="FFFFFF" w:themeFill="background1"/>
          </w:tcPr>
          <w:p w14:paraId="3DA1FF2B" w14:textId="303FB60E" w:rsidR="004C7407" w:rsidRPr="00236359" w:rsidRDefault="004C7407" w:rsidP="00DF183C">
            <w:pPr>
              <w:jc w:val="both"/>
              <w:rPr>
                <w:rFonts w:ascii="Arial" w:eastAsia="Calibri" w:hAnsi="Arial" w:cs="Arial"/>
                <w:b/>
                <w:bCs/>
                <w:i/>
                <w:iCs/>
                <w:sz w:val="20"/>
                <w:szCs w:val="20"/>
              </w:rPr>
            </w:pPr>
            <w:r w:rsidRPr="00236359">
              <w:rPr>
                <w:rFonts w:ascii="Arial" w:hAnsi="Arial" w:cs="Arial"/>
                <w:b/>
                <w:bCs/>
                <w:i/>
                <w:iCs/>
                <w:sz w:val="20"/>
                <w:szCs w:val="20"/>
              </w:rPr>
              <w:t>9</w:t>
            </w:r>
            <w:r w:rsidRPr="00236359">
              <w:rPr>
                <w:rFonts w:ascii="Arial" w:eastAsia="Calibri" w:hAnsi="Arial" w:cs="Arial"/>
                <w:b/>
                <w:bCs/>
                <w:i/>
                <w:iCs/>
                <w:sz w:val="20"/>
                <w:szCs w:val="20"/>
              </w:rPr>
              <w:t>.</w:t>
            </w:r>
            <w:r w:rsidR="00236359">
              <w:rPr>
                <w:rFonts w:ascii="Arial" w:eastAsia="Calibri" w:hAnsi="Arial" w:cs="Arial"/>
                <w:b/>
                <w:bCs/>
                <w:i/>
                <w:iCs/>
                <w:sz w:val="20"/>
                <w:szCs w:val="20"/>
              </w:rPr>
              <w:t>-</w:t>
            </w:r>
            <w:r w:rsidRPr="00236359">
              <w:rPr>
                <w:rFonts w:ascii="Arial" w:eastAsia="Calibri" w:hAnsi="Arial" w:cs="Arial"/>
                <w:b/>
                <w:bCs/>
                <w:i/>
                <w:iCs/>
                <w:sz w:val="20"/>
                <w:szCs w:val="20"/>
              </w:rPr>
              <w:t xml:space="preserve"> Riesgos</w:t>
            </w:r>
          </w:p>
          <w:p w14:paraId="7A7E661D" w14:textId="6C6675BA" w:rsidR="00236359" w:rsidRPr="00236359" w:rsidRDefault="00236359" w:rsidP="00DF183C">
            <w:pPr>
              <w:jc w:val="both"/>
              <w:rPr>
                <w:rFonts w:ascii="Arial" w:eastAsia="Calibri" w:hAnsi="Arial" w:cs="Arial"/>
                <w:i/>
                <w:iCs/>
                <w:sz w:val="20"/>
                <w:szCs w:val="20"/>
              </w:rPr>
            </w:pPr>
            <w:r>
              <w:rPr>
                <w:rFonts w:ascii="Arial" w:eastAsia="Calibri" w:hAnsi="Arial" w:cs="Arial"/>
                <w:i/>
                <w:iCs/>
                <w:sz w:val="20"/>
                <w:szCs w:val="20"/>
              </w:rPr>
              <w:t xml:space="preserve">a.- </w:t>
            </w:r>
            <w:r w:rsidRPr="00236359">
              <w:rPr>
                <w:rFonts w:ascii="Arial" w:eastAsia="Calibri" w:hAnsi="Arial" w:cs="Arial"/>
                <w:i/>
                <w:iCs/>
                <w:sz w:val="20"/>
                <w:szCs w:val="20"/>
              </w:rPr>
              <w:t>Tipos de riesgos a los que se pueden exponer los fondos de pensiones y de capitalización laboral producto de su inversión en mercados financieros locales e internacionales.</w:t>
            </w:r>
          </w:p>
          <w:p w14:paraId="5E206610" w14:textId="4ED01F98" w:rsidR="00236359" w:rsidRPr="00236359" w:rsidRDefault="00236359" w:rsidP="00DF183C">
            <w:pPr>
              <w:jc w:val="both"/>
              <w:rPr>
                <w:rFonts w:ascii="Arial" w:eastAsia="Calibri" w:hAnsi="Arial" w:cs="Arial"/>
                <w:i/>
                <w:iCs/>
                <w:sz w:val="20"/>
                <w:szCs w:val="20"/>
              </w:rPr>
            </w:pPr>
            <w:r>
              <w:rPr>
                <w:rFonts w:ascii="Arial" w:eastAsia="Calibri" w:hAnsi="Arial" w:cs="Arial"/>
                <w:i/>
                <w:iCs/>
                <w:sz w:val="20"/>
                <w:szCs w:val="20"/>
              </w:rPr>
              <w:t xml:space="preserve">b.- </w:t>
            </w:r>
            <w:r w:rsidRPr="00236359">
              <w:rPr>
                <w:rFonts w:ascii="Arial" w:eastAsia="Calibri" w:hAnsi="Arial" w:cs="Arial"/>
                <w:i/>
                <w:iCs/>
                <w:sz w:val="20"/>
                <w:szCs w:val="20"/>
              </w:rPr>
              <w:t>Riesgos asociados a la administración de las cuentas individuales.</w:t>
            </w:r>
          </w:p>
          <w:p w14:paraId="1BF853A6" w14:textId="559AAE5F" w:rsidR="00236359" w:rsidRPr="00236359" w:rsidRDefault="00236359" w:rsidP="00DF183C">
            <w:pPr>
              <w:jc w:val="both"/>
              <w:rPr>
                <w:rFonts w:ascii="Arial" w:eastAsia="Calibri" w:hAnsi="Arial" w:cs="Arial"/>
                <w:i/>
                <w:iCs/>
                <w:sz w:val="20"/>
                <w:szCs w:val="20"/>
              </w:rPr>
            </w:pPr>
            <w:r>
              <w:rPr>
                <w:rFonts w:ascii="Arial" w:eastAsia="Calibri" w:hAnsi="Arial" w:cs="Arial"/>
                <w:i/>
                <w:iCs/>
                <w:sz w:val="20"/>
                <w:szCs w:val="20"/>
              </w:rPr>
              <w:t xml:space="preserve">c.- </w:t>
            </w:r>
            <w:r w:rsidRPr="00236359">
              <w:rPr>
                <w:rFonts w:ascii="Arial" w:eastAsia="Calibri" w:hAnsi="Arial" w:cs="Arial"/>
                <w:i/>
                <w:iCs/>
                <w:sz w:val="20"/>
                <w:szCs w:val="20"/>
              </w:rPr>
              <w:t>Riesgos que asume el afiliado o el pensionado en un régimen de contribución definida y en un régimen de beneficio definido. Diferencias.</w:t>
            </w:r>
          </w:p>
          <w:p w14:paraId="20ADC6FF" w14:textId="505A9CDC" w:rsidR="00236359" w:rsidRPr="00236359" w:rsidRDefault="00236359" w:rsidP="00DF183C">
            <w:pPr>
              <w:jc w:val="both"/>
              <w:rPr>
                <w:rFonts w:ascii="Arial" w:eastAsia="Calibri" w:hAnsi="Arial" w:cs="Arial"/>
                <w:i/>
                <w:iCs/>
                <w:sz w:val="20"/>
                <w:szCs w:val="20"/>
              </w:rPr>
            </w:pPr>
            <w:r>
              <w:rPr>
                <w:rFonts w:ascii="Arial" w:eastAsia="Calibri" w:hAnsi="Arial" w:cs="Arial"/>
                <w:i/>
                <w:iCs/>
                <w:sz w:val="20"/>
                <w:szCs w:val="20"/>
              </w:rPr>
              <w:t xml:space="preserve">d.- </w:t>
            </w:r>
            <w:r w:rsidRPr="00236359">
              <w:rPr>
                <w:rFonts w:ascii="Arial" w:eastAsia="Calibri" w:hAnsi="Arial" w:cs="Arial"/>
                <w:i/>
                <w:iCs/>
                <w:sz w:val="20"/>
                <w:szCs w:val="20"/>
              </w:rPr>
              <w:t>Riesgos asociados a cada uno de los productos de desacumulación y cómo pueden afectar el monto de las prestaciones: Perfilamiento del pensionado y selección del producto.</w:t>
            </w:r>
          </w:p>
          <w:p w14:paraId="45B7E73F" w14:textId="637D3883" w:rsidR="00236359" w:rsidRPr="00236359" w:rsidRDefault="00AE53A4" w:rsidP="00DF183C">
            <w:pPr>
              <w:jc w:val="both"/>
              <w:rPr>
                <w:rFonts w:ascii="Arial" w:eastAsia="Calibri" w:hAnsi="Arial" w:cs="Arial"/>
                <w:i/>
                <w:iCs/>
                <w:sz w:val="20"/>
                <w:szCs w:val="20"/>
              </w:rPr>
            </w:pPr>
            <w:r>
              <w:rPr>
                <w:rFonts w:ascii="Arial" w:eastAsia="Calibri" w:hAnsi="Arial" w:cs="Arial"/>
                <w:i/>
                <w:iCs/>
                <w:sz w:val="20"/>
                <w:szCs w:val="20"/>
              </w:rPr>
              <w:t xml:space="preserve">e.- </w:t>
            </w:r>
            <w:r w:rsidR="00236359" w:rsidRPr="00236359">
              <w:rPr>
                <w:rFonts w:ascii="Arial" w:eastAsia="Calibri" w:hAnsi="Arial" w:cs="Arial"/>
                <w:i/>
                <w:iCs/>
                <w:sz w:val="20"/>
                <w:szCs w:val="20"/>
              </w:rPr>
              <w:t>Riesgos operativos asociados a la afiliación y la libre transferencia hacia otra operadora.</w:t>
            </w:r>
          </w:p>
          <w:p w14:paraId="3B2F4815" w14:textId="756CA743" w:rsidR="00236359" w:rsidRPr="00236359" w:rsidRDefault="00AE53A4" w:rsidP="00DF183C">
            <w:pPr>
              <w:jc w:val="both"/>
              <w:rPr>
                <w:rFonts w:ascii="Arial" w:eastAsia="Calibri" w:hAnsi="Arial" w:cs="Arial"/>
                <w:i/>
                <w:iCs/>
                <w:sz w:val="20"/>
                <w:szCs w:val="20"/>
              </w:rPr>
            </w:pPr>
            <w:r>
              <w:rPr>
                <w:rFonts w:ascii="Arial" w:eastAsia="Calibri" w:hAnsi="Arial" w:cs="Arial"/>
                <w:i/>
                <w:iCs/>
                <w:sz w:val="20"/>
                <w:szCs w:val="20"/>
              </w:rPr>
              <w:t xml:space="preserve">f.- </w:t>
            </w:r>
            <w:r w:rsidR="00236359" w:rsidRPr="00236359">
              <w:rPr>
                <w:rFonts w:ascii="Arial" w:eastAsia="Calibri" w:hAnsi="Arial" w:cs="Arial"/>
                <w:i/>
                <w:iCs/>
                <w:sz w:val="20"/>
                <w:szCs w:val="20"/>
              </w:rPr>
              <w:t>Valor de los fondos, valor cuota y riesgos asociados a:</w:t>
            </w:r>
          </w:p>
          <w:p w14:paraId="69B96520" w14:textId="293B175E" w:rsidR="00236359" w:rsidRPr="00AE53A4" w:rsidRDefault="00AE53A4" w:rsidP="00DF183C">
            <w:pPr>
              <w:jc w:val="both"/>
              <w:rPr>
                <w:rFonts w:ascii="Arial" w:eastAsia="Calibri" w:hAnsi="Arial" w:cs="Arial"/>
                <w:i/>
                <w:iCs/>
                <w:sz w:val="20"/>
                <w:szCs w:val="20"/>
              </w:rPr>
            </w:pPr>
            <w:r>
              <w:rPr>
                <w:rFonts w:ascii="Arial" w:eastAsia="Calibri" w:hAnsi="Arial" w:cs="Arial"/>
                <w:i/>
                <w:iCs/>
                <w:sz w:val="20"/>
                <w:szCs w:val="20"/>
              </w:rPr>
              <w:t xml:space="preserve">i.- </w:t>
            </w:r>
            <w:r w:rsidR="00236359" w:rsidRPr="00AE53A4">
              <w:rPr>
                <w:rFonts w:ascii="Arial" w:eastAsia="Calibri" w:hAnsi="Arial" w:cs="Arial"/>
                <w:i/>
                <w:iCs/>
                <w:sz w:val="20"/>
                <w:szCs w:val="20"/>
              </w:rPr>
              <w:t>El ejercicio de la libre trasferencia de los afiliados y pensionados hacia otra operadora.</w:t>
            </w:r>
          </w:p>
          <w:p w14:paraId="086959EA" w14:textId="72E6D81B" w:rsidR="00236359" w:rsidRPr="00AE53A4" w:rsidRDefault="00AE53A4" w:rsidP="00DF183C">
            <w:pPr>
              <w:jc w:val="both"/>
              <w:rPr>
                <w:rFonts w:ascii="Arial" w:eastAsia="Calibri" w:hAnsi="Arial" w:cs="Arial"/>
                <w:i/>
                <w:iCs/>
                <w:sz w:val="20"/>
                <w:szCs w:val="20"/>
              </w:rPr>
            </w:pPr>
            <w:r>
              <w:rPr>
                <w:rFonts w:ascii="Arial" w:eastAsia="Calibri" w:hAnsi="Arial" w:cs="Arial"/>
                <w:i/>
                <w:iCs/>
                <w:sz w:val="20"/>
                <w:szCs w:val="20"/>
              </w:rPr>
              <w:t xml:space="preserve">ii.- </w:t>
            </w:r>
            <w:r w:rsidR="00236359" w:rsidRPr="00AE53A4">
              <w:rPr>
                <w:rFonts w:ascii="Arial" w:eastAsia="Calibri" w:hAnsi="Arial" w:cs="Arial"/>
                <w:i/>
                <w:iCs/>
                <w:sz w:val="20"/>
                <w:szCs w:val="20"/>
              </w:rPr>
              <w:t>Los retiros.</w:t>
            </w:r>
          </w:p>
          <w:p w14:paraId="4CAB1EF4" w14:textId="599B17B1" w:rsidR="00236359" w:rsidRPr="00AE53A4" w:rsidRDefault="00AE53A4" w:rsidP="00DF183C">
            <w:pPr>
              <w:jc w:val="both"/>
              <w:rPr>
                <w:rFonts w:ascii="Arial" w:eastAsia="Calibri" w:hAnsi="Arial" w:cs="Arial"/>
                <w:i/>
                <w:iCs/>
                <w:sz w:val="20"/>
                <w:szCs w:val="20"/>
              </w:rPr>
            </w:pPr>
            <w:r>
              <w:rPr>
                <w:rFonts w:ascii="Arial" w:eastAsia="Calibri" w:hAnsi="Arial" w:cs="Arial"/>
                <w:i/>
                <w:iCs/>
                <w:sz w:val="20"/>
                <w:szCs w:val="20"/>
              </w:rPr>
              <w:t xml:space="preserve">iii.- </w:t>
            </w:r>
            <w:r w:rsidR="00236359" w:rsidRPr="00AE53A4">
              <w:rPr>
                <w:rFonts w:ascii="Arial" w:eastAsia="Calibri" w:hAnsi="Arial" w:cs="Arial"/>
                <w:i/>
                <w:iCs/>
                <w:sz w:val="20"/>
                <w:szCs w:val="20"/>
              </w:rPr>
              <w:t>La adquisición de un producto de beneficios en otra operadora de pensiones.</w:t>
            </w:r>
          </w:p>
          <w:p w14:paraId="367344D2" w14:textId="77777777" w:rsidR="004C7407" w:rsidRPr="00A31CD2" w:rsidRDefault="004C7407" w:rsidP="00DF183C">
            <w:pPr>
              <w:jc w:val="both"/>
              <w:rPr>
                <w:rFonts w:ascii="Arial" w:hAnsi="Arial" w:cs="Arial"/>
                <w:b/>
                <w:bCs/>
                <w:i/>
                <w:iCs/>
                <w:sz w:val="20"/>
                <w:szCs w:val="20"/>
              </w:rPr>
            </w:pPr>
          </w:p>
          <w:p w14:paraId="7F2402C1" w14:textId="77777777" w:rsidR="004C7407" w:rsidRPr="00A31CD2" w:rsidRDefault="004C7407" w:rsidP="00DF183C">
            <w:pPr>
              <w:jc w:val="both"/>
              <w:rPr>
                <w:rFonts w:ascii="Arial" w:hAnsi="Arial" w:cs="Arial"/>
                <w:b/>
                <w:bCs/>
                <w:i/>
                <w:iCs/>
                <w:sz w:val="20"/>
                <w:szCs w:val="20"/>
              </w:rPr>
            </w:pPr>
          </w:p>
        </w:tc>
      </w:tr>
      <w:tr w:rsidR="004C7407" w:rsidRPr="00BD5D64" w14:paraId="3713123C" w14:textId="77777777" w:rsidTr="00FA0188">
        <w:trPr>
          <w:trHeight w:val="410"/>
        </w:trPr>
        <w:tc>
          <w:tcPr>
            <w:tcW w:w="1264" w:type="pct"/>
            <w:shd w:val="clear" w:color="auto" w:fill="FFFFFF" w:themeFill="background1"/>
          </w:tcPr>
          <w:p w14:paraId="16E21CC8" w14:textId="77777777" w:rsidR="004C7407" w:rsidRPr="00F9081B" w:rsidRDefault="004C7407" w:rsidP="00DF183C">
            <w:pPr>
              <w:jc w:val="both"/>
              <w:rPr>
                <w:rFonts w:ascii="Arial" w:hAnsi="Arial" w:cs="Arial"/>
                <w:b/>
                <w:bCs/>
                <w:sz w:val="20"/>
                <w:szCs w:val="20"/>
              </w:rPr>
            </w:pPr>
            <w:r w:rsidRPr="00F9081B">
              <w:rPr>
                <w:rFonts w:ascii="Arial" w:hAnsi="Arial" w:cs="Arial"/>
                <w:b/>
                <w:bCs/>
                <w:sz w:val="20"/>
                <w:szCs w:val="20"/>
              </w:rPr>
              <w:t>10. Comportamiento demográfico de Costa Rica.</w:t>
            </w:r>
          </w:p>
          <w:p w14:paraId="7B76E8FD" w14:textId="77777777" w:rsidR="004C7407" w:rsidRPr="00F9081B" w:rsidRDefault="004C7407" w:rsidP="00DF183C">
            <w:pPr>
              <w:jc w:val="both"/>
              <w:rPr>
                <w:rFonts w:ascii="Arial" w:hAnsi="Arial" w:cs="Arial"/>
                <w:sz w:val="20"/>
                <w:szCs w:val="20"/>
              </w:rPr>
            </w:pPr>
            <w:r w:rsidRPr="00F9081B">
              <w:rPr>
                <w:rFonts w:ascii="Arial" w:hAnsi="Arial" w:cs="Arial"/>
                <w:sz w:val="20"/>
                <w:szCs w:val="20"/>
              </w:rPr>
              <w:t xml:space="preserve">a. Antecedentes </w:t>
            </w:r>
          </w:p>
          <w:p w14:paraId="1BD524ED" w14:textId="77777777" w:rsidR="004C7407" w:rsidRPr="00F9081B" w:rsidRDefault="004C7407" w:rsidP="00DF183C">
            <w:pPr>
              <w:jc w:val="both"/>
              <w:rPr>
                <w:rFonts w:ascii="Arial" w:hAnsi="Arial" w:cs="Arial"/>
                <w:sz w:val="20"/>
                <w:szCs w:val="20"/>
              </w:rPr>
            </w:pPr>
            <w:r w:rsidRPr="00F9081B">
              <w:rPr>
                <w:rFonts w:ascii="Arial" w:hAnsi="Arial" w:cs="Arial"/>
                <w:sz w:val="20"/>
                <w:szCs w:val="20"/>
              </w:rPr>
              <w:t>b. Perspectivas.</w:t>
            </w:r>
          </w:p>
          <w:p w14:paraId="5AF66B0B" w14:textId="77777777" w:rsidR="004C7407" w:rsidRPr="00F9081B" w:rsidRDefault="004C7407" w:rsidP="00DF183C">
            <w:pPr>
              <w:jc w:val="both"/>
              <w:rPr>
                <w:rFonts w:ascii="Arial" w:hAnsi="Arial" w:cs="Arial"/>
                <w:sz w:val="20"/>
                <w:szCs w:val="20"/>
              </w:rPr>
            </w:pPr>
            <w:r w:rsidRPr="00F9081B">
              <w:rPr>
                <w:rFonts w:ascii="Arial" w:hAnsi="Arial" w:cs="Arial"/>
                <w:sz w:val="20"/>
                <w:szCs w:val="20"/>
              </w:rPr>
              <w:t>c. Tablas de Mortalidad.</w:t>
            </w:r>
          </w:p>
          <w:p w14:paraId="3A7561C2" w14:textId="77777777" w:rsidR="004C7407" w:rsidRPr="009934FC" w:rsidRDefault="004C7407" w:rsidP="00DF183C">
            <w:pPr>
              <w:jc w:val="both"/>
              <w:rPr>
                <w:rFonts w:ascii="Arial" w:hAnsi="Arial" w:cs="Arial"/>
                <w:b/>
                <w:bCs/>
                <w:sz w:val="20"/>
                <w:szCs w:val="20"/>
              </w:rPr>
            </w:pPr>
            <w:r w:rsidRPr="00F9081B">
              <w:rPr>
                <w:rFonts w:ascii="Arial" w:hAnsi="Arial" w:cs="Arial"/>
                <w:sz w:val="20"/>
                <w:szCs w:val="20"/>
              </w:rPr>
              <w:t>d. Fundamentos de cálculo actuarial.</w:t>
            </w:r>
          </w:p>
        </w:tc>
        <w:tc>
          <w:tcPr>
            <w:tcW w:w="1265" w:type="pct"/>
            <w:shd w:val="clear" w:color="auto" w:fill="FFFFFF" w:themeFill="background1"/>
          </w:tcPr>
          <w:p w14:paraId="4434245F" w14:textId="77777777" w:rsidR="00EB10ED" w:rsidRPr="00EB10ED" w:rsidRDefault="00EB10ED" w:rsidP="00DF183C">
            <w:pPr>
              <w:jc w:val="both"/>
              <w:rPr>
                <w:rFonts w:ascii="Arial" w:hAnsi="Arial" w:cs="Arial"/>
                <w:b/>
                <w:bCs/>
                <w:sz w:val="20"/>
                <w:szCs w:val="20"/>
              </w:rPr>
            </w:pPr>
            <w:r w:rsidRPr="00EB10ED">
              <w:rPr>
                <w:rFonts w:ascii="Arial" w:hAnsi="Arial" w:cs="Arial"/>
                <w:b/>
                <w:bCs/>
                <w:sz w:val="20"/>
                <w:szCs w:val="20"/>
              </w:rPr>
              <w:t xml:space="preserve">10. Régimen sancionatorio. </w:t>
            </w:r>
          </w:p>
          <w:p w14:paraId="1F6422A3" w14:textId="77777777" w:rsidR="00EB10ED" w:rsidRPr="00EB10ED" w:rsidRDefault="00EB10ED" w:rsidP="00DF183C">
            <w:pPr>
              <w:jc w:val="both"/>
              <w:rPr>
                <w:rFonts w:ascii="Arial" w:hAnsi="Arial" w:cs="Arial"/>
                <w:sz w:val="20"/>
                <w:szCs w:val="20"/>
              </w:rPr>
            </w:pPr>
            <w:r w:rsidRPr="00EB10ED">
              <w:rPr>
                <w:rFonts w:ascii="Arial" w:hAnsi="Arial" w:cs="Arial"/>
                <w:sz w:val="20"/>
                <w:szCs w:val="20"/>
              </w:rPr>
              <w:t>a. Responsabilidad disciplinaria administrativa, penal y civil de los agentes promotores.</w:t>
            </w:r>
          </w:p>
          <w:p w14:paraId="5F917DB0" w14:textId="77777777" w:rsidR="00EB10ED" w:rsidRPr="00EB10ED" w:rsidRDefault="00EB10ED" w:rsidP="00DF183C">
            <w:pPr>
              <w:jc w:val="both"/>
              <w:rPr>
                <w:rFonts w:ascii="Arial" w:hAnsi="Arial" w:cs="Arial"/>
                <w:sz w:val="20"/>
                <w:szCs w:val="20"/>
              </w:rPr>
            </w:pPr>
            <w:r w:rsidRPr="00EB10ED">
              <w:rPr>
                <w:rFonts w:ascii="Arial" w:hAnsi="Arial" w:cs="Arial"/>
                <w:sz w:val="20"/>
                <w:szCs w:val="20"/>
              </w:rPr>
              <w:t>b. Responsabilidad disciplinaria administrativa, penal y civil de las Operadoras de Pensiones Complementarias: Responsabilidad solidaria por las actuaciones de los agentes promotores.</w:t>
            </w:r>
          </w:p>
          <w:p w14:paraId="6B8FA4CC" w14:textId="77777777" w:rsidR="00EB10ED" w:rsidRPr="00EB10ED" w:rsidRDefault="00EB10ED" w:rsidP="00DF183C">
            <w:pPr>
              <w:jc w:val="both"/>
              <w:rPr>
                <w:rFonts w:ascii="Arial" w:hAnsi="Arial" w:cs="Arial"/>
                <w:sz w:val="20"/>
                <w:szCs w:val="20"/>
              </w:rPr>
            </w:pPr>
            <w:r w:rsidRPr="00EB10ED">
              <w:rPr>
                <w:rFonts w:ascii="Arial" w:hAnsi="Arial" w:cs="Arial"/>
                <w:sz w:val="20"/>
                <w:szCs w:val="20"/>
              </w:rPr>
              <w:t xml:space="preserve"> c. Deber de información y/o asesoría al afiliado o pensionado para la adquisición de planes voluntarios de acumulación y de beneficios del Régimen Obligatorio y Voluntario de Pensiones Complementarias. </w:t>
            </w:r>
          </w:p>
          <w:p w14:paraId="00B21A7A" w14:textId="77777777" w:rsidR="00EB10ED" w:rsidRPr="00EB10ED" w:rsidRDefault="00EB10ED" w:rsidP="00DF183C">
            <w:pPr>
              <w:jc w:val="both"/>
              <w:rPr>
                <w:rFonts w:ascii="Arial" w:hAnsi="Arial" w:cs="Arial"/>
                <w:sz w:val="20"/>
                <w:szCs w:val="20"/>
              </w:rPr>
            </w:pPr>
            <w:r w:rsidRPr="00EB10ED">
              <w:rPr>
                <w:rFonts w:ascii="Arial" w:hAnsi="Arial" w:cs="Arial"/>
                <w:sz w:val="20"/>
                <w:szCs w:val="20"/>
              </w:rPr>
              <w:t xml:space="preserve">d. Deber de información y/o asesoría al afiliado y pensionado con ocasión del ejercicio del derecho a la libre transferencia. </w:t>
            </w:r>
          </w:p>
          <w:p w14:paraId="4BAE713E" w14:textId="77777777" w:rsidR="00EB10ED" w:rsidRPr="00EB10ED" w:rsidRDefault="00EB10ED" w:rsidP="00DF183C">
            <w:pPr>
              <w:jc w:val="both"/>
              <w:rPr>
                <w:rFonts w:ascii="Arial" w:hAnsi="Arial" w:cs="Arial"/>
                <w:sz w:val="20"/>
                <w:szCs w:val="20"/>
              </w:rPr>
            </w:pPr>
            <w:r w:rsidRPr="00EB10ED">
              <w:rPr>
                <w:rFonts w:ascii="Arial" w:hAnsi="Arial" w:cs="Arial"/>
                <w:sz w:val="20"/>
                <w:szCs w:val="20"/>
              </w:rPr>
              <w:t>e. Consecuencias jurídicas por la incorrecta información y/o asesoría que deben brindar los agentes promotores a los afiliados y pensionados.</w:t>
            </w:r>
          </w:p>
          <w:p w14:paraId="7E3B36D4" w14:textId="77777777" w:rsidR="004C7407" w:rsidRPr="00B65448" w:rsidRDefault="004C7407" w:rsidP="00DF183C">
            <w:pPr>
              <w:jc w:val="both"/>
              <w:rPr>
                <w:rFonts w:ascii="Arial" w:hAnsi="Arial" w:cs="Arial"/>
                <w:b/>
                <w:bCs/>
                <w:sz w:val="20"/>
                <w:szCs w:val="20"/>
              </w:rPr>
            </w:pPr>
          </w:p>
        </w:tc>
        <w:tc>
          <w:tcPr>
            <w:tcW w:w="1144" w:type="pct"/>
            <w:shd w:val="clear" w:color="auto" w:fill="FFFFFF" w:themeFill="background1"/>
          </w:tcPr>
          <w:p w14:paraId="40B3707B" w14:textId="77777777" w:rsidR="004C7407" w:rsidRPr="00A15E44" w:rsidRDefault="001E7AF6" w:rsidP="00DF183C">
            <w:pPr>
              <w:jc w:val="both"/>
              <w:rPr>
                <w:rFonts w:ascii="Arial" w:hAnsi="Arial" w:cs="Arial"/>
                <w:b/>
                <w:bCs/>
                <w:sz w:val="20"/>
                <w:szCs w:val="20"/>
              </w:rPr>
            </w:pPr>
            <w:r w:rsidRPr="00A15E44">
              <w:rPr>
                <w:rFonts w:ascii="Arial" w:hAnsi="Arial" w:cs="Arial"/>
                <w:b/>
                <w:iCs/>
                <w:sz w:val="20"/>
                <w:szCs w:val="20"/>
              </w:rPr>
              <w:t>No se recibieron observaciones por parte de las entidades consultadas.</w:t>
            </w:r>
          </w:p>
        </w:tc>
        <w:tc>
          <w:tcPr>
            <w:tcW w:w="1327" w:type="pct"/>
            <w:shd w:val="clear" w:color="auto" w:fill="FFFFFF" w:themeFill="background1"/>
          </w:tcPr>
          <w:p w14:paraId="5EC32C0E" w14:textId="61B5776D" w:rsidR="00B23A16" w:rsidRPr="00B23A16" w:rsidRDefault="004C7407" w:rsidP="00DF183C">
            <w:pPr>
              <w:jc w:val="both"/>
              <w:rPr>
                <w:rFonts w:ascii="Arial" w:eastAsia="Calibri" w:hAnsi="Arial" w:cs="Arial"/>
                <w:b/>
                <w:bCs/>
                <w:i/>
                <w:iCs/>
                <w:sz w:val="20"/>
                <w:szCs w:val="20"/>
              </w:rPr>
            </w:pPr>
            <w:r w:rsidRPr="00B23A16">
              <w:rPr>
                <w:rFonts w:ascii="Arial" w:eastAsia="Calibri" w:hAnsi="Arial" w:cs="Arial"/>
                <w:b/>
                <w:bCs/>
                <w:i/>
                <w:iCs/>
                <w:sz w:val="20"/>
                <w:szCs w:val="20"/>
              </w:rPr>
              <w:t>10.</w:t>
            </w:r>
            <w:r w:rsidR="00B23A16" w:rsidRPr="00B23A16">
              <w:rPr>
                <w:rFonts w:ascii="Arial" w:eastAsia="Calibri" w:hAnsi="Arial" w:cs="Arial"/>
                <w:b/>
                <w:bCs/>
                <w:i/>
                <w:iCs/>
                <w:sz w:val="20"/>
                <w:szCs w:val="20"/>
              </w:rPr>
              <w:t>-</w:t>
            </w:r>
            <w:r w:rsidRPr="00B23A16">
              <w:rPr>
                <w:rFonts w:ascii="Arial" w:eastAsia="Calibri" w:hAnsi="Arial" w:cs="Arial"/>
                <w:b/>
                <w:bCs/>
                <w:i/>
                <w:iCs/>
                <w:sz w:val="20"/>
                <w:szCs w:val="20"/>
              </w:rPr>
              <w:t xml:space="preserve"> </w:t>
            </w:r>
            <w:r w:rsidR="00B23A16" w:rsidRPr="00B23A16">
              <w:rPr>
                <w:rFonts w:ascii="Arial" w:eastAsia="Calibri" w:hAnsi="Arial" w:cs="Arial"/>
                <w:b/>
                <w:bCs/>
                <w:i/>
                <w:iCs/>
                <w:sz w:val="20"/>
                <w:szCs w:val="20"/>
              </w:rPr>
              <w:t>Los beneficiarios en caso de fallecimiento del afiliado o pensionado</w:t>
            </w:r>
          </w:p>
          <w:p w14:paraId="79F06F84" w14:textId="7760CC8A" w:rsidR="00B23A16" w:rsidRPr="00B23A16" w:rsidRDefault="00B23A16" w:rsidP="00DF183C">
            <w:pPr>
              <w:jc w:val="both"/>
              <w:rPr>
                <w:rFonts w:ascii="Arial" w:eastAsia="Calibri" w:hAnsi="Arial" w:cs="Arial"/>
                <w:i/>
                <w:iCs/>
                <w:sz w:val="20"/>
                <w:szCs w:val="20"/>
              </w:rPr>
            </w:pPr>
            <w:r>
              <w:rPr>
                <w:rFonts w:ascii="Arial" w:eastAsia="Calibri" w:hAnsi="Arial" w:cs="Arial"/>
                <w:i/>
                <w:iCs/>
                <w:sz w:val="20"/>
                <w:szCs w:val="20"/>
              </w:rPr>
              <w:t xml:space="preserve">a.- </w:t>
            </w:r>
            <w:r w:rsidRPr="00B23A16">
              <w:rPr>
                <w:rFonts w:ascii="Arial" w:eastAsia="Calibri" w:hAnsi="Arial" w:cs="Arial"/>
                <w:i/>
                <w:iCs/>
                <w:sz w:val="20"/>
                <w:szCs w:val="20"/>
              </w:rPr>
              <w:t>Los beneficiarios en caso de fallecimiento del afiliado y el pensionado en el Régimen Voluntario y Obligatorio de Pensiones Complementarias.</w:t>
            </w:r>
          </w:p>
          <w:p w14:paraId="17F31F21" w14:textId="68CC13B6" w:rsidR="00B23A16" w:rsidRPr="00B23A16" w:rsidRDefault="00B23A16" w:rsidP="00DF183C">
            <w:pPr>
              <w:jc w:val="both"/>
              <w:rPr>
                <w:rFonts w:ascii="Arial" w:eastAsia="Calibri" w:hAnsi="Arial" w:cs="Arial"/>
                <w:i/>
                <w:iCs/>
                <w:sz w:val="20"/>
                <w:szCs w:val="20"/>
              </w:rPr>
            </w:pPr>
            <w:r>
              <w:rPr>
                <w:rFonts w:ascii="Arial" w:eastAsia="Calibri" w:hAnsi="Arial" w:cs="Arial"/>
                <w:i/>
                <w:iCs/>
                <w:sz w:val="20"/>
                <w:szCs w:val="20"/>
              </w:rPr>
              <w:t xml:space="preserve">b.- </w:t>
            </w:r>
            <w:r w:rsidRPr="00B23A16">
              <w:rPr>
                <w:rFonts w:ascii="Arial" w:eastAsia="Calibri" w:hAnsi="Arial" w:cs="Arial"/>
                <w:i/>
                <w:iCs/>
                <w:sz w:val="20"/>
                <w:szCs w:val="20"/>
              </w:rPr>
              <w:t xml:space="preserve">Procedimiento y determinación de los beneficiarios. </w:t>
            </w:r>
          </w:p>
          <w:p w14:paraId="77E8BFCD" w14:textId="64FE03E3" w:rsidR="004C7407" w:rsidRPr="00A15E44" w:rsidRDefault="004C7407" w:rsidP="00DF183C">
            <w:pPr>
              <w:jc w:val="both"/>
              <w:rPr>
                <w:rFonts w:ascii="Arial" w:hAnsi="Arial" w:cs="Arial"/>
                <w:b/>
                <w:bCs/>
                <w:i/>
                <w:iCs/>
                <w:sz w:val="20"/>
                <w:szCs w:val="20"/>
              </w:rPr>
            </w:pPr>
          </w:p>
        </w:tc>
      </w:tr>
      <w:tr w:rsidR="004C7407" w:rsidRPr="00BD5D64" w14:paraId="619433D5" w14:textId="77777777" w:rsidTr="00FA0188">
        <w:trPr>
          <w:trHeight w:val="410"/>
        </w:trPr>
        <w:tc>
          <w:tcPr>
            <w:tcW w:w="1264" w:type="pct"/>
            <w:shd w:val="clear" w:color="auto" w:fill="FFFFFF" w:themeFill="background1"/>
          </w:tcPr>
          <w:p w14:paraId="71AF5DE3" w14:textId="77777777" w:rsidR="004C7407" w:rsidRPr="00F9081B" w:rsidRDefault="004C7407" w:rsidP="00DF183C">
            <w:pPr>
              <w:jc w:val="both"/>
              <w:rPr>
                <w:rFonts w:ascii="Arial" w:hAnsi="Arial" w:cs="Arial"/>
                <w:b/>
                <w:bCs/>
                <w:sz w:val="20"/>
                <w:szCs w:val="20"/>
              </w:rPr>
            </w:pPr>
          </w:p>
        </w:tc>
        <w:tc>
          <w:tcPr>
            <w:tcW w:w="1265" w:type="pct"/>
            <w:shd w:val="clear" w:color="auto" w:fill="FFFFFF" w:themeFill="background1"/>
          </w:tcPr>
          <w:p w14:paraId="6FB1C25A" w14:textId="77777777" w:rsidR="00CE71AD" w:rsidRPr="00CE71AD" w:rsidRDefault="00CE71AD" w:rsidP="00DF183C">
            <w:pPr>
              <w:jc w:val="both"/>
              <w:rPr>
                <w:rFonts w:ascii="Arial" w:hAnsi="Arial" w:cs="Arial"/>
                <w:b/>
                <w:bCs/>
                <w:sz w:val="20"/>
                <w:szCs w:val="20"/>
              </w:rPr>
            </w:pPr>
            <w:r w:rsidRPr="00CE71AD">
              <w:rPr>
                <w:rFonts w:ascii="Arial" w:hAnsi="Arial" w:cs="Arial"/>
                <w:b/>
                <w:bCs/>
                <w:sz w:val="20"/>
                <w:szCs w:val="20"/>
              </w:rPr>
              <w:t xml:space="preserve">11. Atención al usuario y derechos del consumidor </w:t>
            </w:r>
          </w:p>
          <w:p w14:paraId="1179DE53" w14:textId="77777777" w:rsidR="00CE71AD" w:rsidRPr="00CE71AD" w:rsidRDefault="00CE71AD" w:rsidP="00DF183C">
            <w:pPr>
              <w:jc w:val="both"/>
              <w:rPr>
                <w:rFonts w:ascii="Arial" w:hAnsi="Arial" w:cs="Arial"/>
                <w:sz w:val="20"/>
                <w:szCs w:val="20"/>
              </w:rPr>
            </w:pPr>
            <w:r w:rsidRPr="00CE71AD">
              <w:rPr>
                <w:rFonts w:ascii="Arial" w:hAnsi="Arial" w:cs="Arial"/>
                <w:sz w:val="20"/>
                <w:szCs w:val="20"/>
              </w:rPr>
              <w:t xml:space="preserve">a. Servicio al cliente. </w:t>
            </w:r>
          </w:p>
          <w:p w14:paraId="0B52D1B9" w14:textId="77777777" w:rsidR="00CE71AD" w:rsidRPr="00CE71AD" w:rsidRDefault="00CE71AD" w:rsidP="00DF183C">
            <w:pPr>
              <w:jc w:val="both"/>
              <w:rPr>
                <w:rFonts w:ascii="Arial" w:hAnsi="Arial" w:cs="Arial"/>
                <w:sz w:val="20"/>
                <w:szCs w:val="20"/>
              </w:rPr>
            </w:pPr>
            <w:r w:rsidRPr="00CE71AD">
              <w:rPr>
                <w:rFonts w:ascii="Arial" w:hAnsi="Arial" w:cs="Arial"/>
                <w:sz w:val="20"/>
                <w:szCs w:val="20"/>
              </w:rPr>
              <w:t xml:space="preserve">b. Atención de consultas. </w:t>
            </w:r>
          </w:p>
          <w:p w14:paraId="03446932" w14:textId="77777777" w:rsidR="00CE71AD" w:rsidRPr="00CE71AD" w:rsidRDefault="00CE71AD" w:rsidP="00DF183C">
            <w:pPr>
              <w:jc w:val="both"/>
              <w:rPr>
                <w:rFonts w:ascii="Arial" w:hAnsi="Arial" w:cs="Arial"/>
                <w:sz w:val="20"/>
                <w:szCs w:val="20"/>
              </w:rPr>
            </w:pPr>
            <w:r w:rsidRPr="00CE71AD">
              <w:rPr>
                <w:rFonts w:ascii="Arial" w:hAnsi="Arial" w:cs="Arial"/>
                <w:sz w:val="20"/>
                <w:szCs w:val="20"/>
              </w:rPr>
              <w:t>c. Resolución de quejas y controversias.</w:t>
            </w:r>
          </w:p>
          <w:p w14:paraId="72846579" w14:textId="77777777" w:rsidR="00CE71AD" w:rsidRPr="00CE71AD" w:rsidRDefault="00CE71AD" w:rsidP="00DF183C">
            <w:pPr>
              <w:jc w:val="both"/>
              <w:rPr>
                <w:rFonts w:ascii="Arial" w:hAnsi="Arial" w:cs="Arial"/>
                <w:sz w:val="20"/>
                <w:szCs w:val="20"/>
              </w:rPr>
            </w:pPr>
            <w:r w:rsidRPr="00CE71AD">
              <w:rPr>
                <w:rFonts w:ascii="Arial" w:hAnsi="Arial" w:cs="Arial"/>
                <w:sz w:val="20"/>
                <w:szCs w:val="20"/>
              </w:rPr>
              <w:t>d. Derechos del consumidor.</w:t>
            </w:r>
          </w:p>
          <w:p w14:paraId="5C35C9A5" w14:textId="77777777" w:rsidR="004C7407" w:rsidRPr="00554632" w:rsidRDefault="004C7407" w:rsidP="00DF183C">
            <w:pPr>
              <w:jc w:val="both"/>
              <w:rPr>
                <w:rFonts w:ascii="Arial" w:hAnsi="Arial" w:cs="Arial"/>
                <w:b/>
                <w:bCs/>
                <w:sz w:val="20"/>
                <w:szCs w:val="20"/>
              </w:rPr>
            </w:pPr>
          </w:p>
        </w:tc>
        <w:tc>
          <w:tcPr>
            <w:tcW w:w="1144" w:type="pct"/>
            <w:shd w:val="clear" w:color="auto" w:fill="FFFFFF" w:themeFill="background1"/>
          </w:tcPr>
          <w:p w14:paraId="1685A512" w14:textId="77777777" w:rsidR="004C7407" w:rsidRDefault="001E7AF6" w:rsidP="00DF183C">
            <w:pPr>
              <w:jc w:val="both"/>
              <w:rPr>
                <w:rFonts w:ascii="Arial" w:hAnsi="Arial" w:cs="Arial"/>
                <w:b/>
                <w:bCs/>
                <w:sz w:val="20"/>
                <w:szCs w:val="20"/>
              </w:rPr>
            </w:pPr>
            <w:r>
              <w:rPr>
                <w:rFonts w:ascii="Arial" w:hAnsi="Arial" w:cs="Arial"/>
                <w:b/>
                <w:iCs/>
                <w:sz w:val="20"/>
                <w:szCs w:val="20"/>
              </w:rPr>
              <w:t>No se recibieron observaciones por parte de las entidades consultadas.</w:t>
            </w:r>
          </w:p>
        </w:tc>
        <w:tc>
          <w:tcPr>
            <w:tcW w:w="1327" w:type="pct"/>
            <w:shd w:val="clear" w:color="auto" w:fill="FFFFFF" w:themeFill="background1"/>
          </w:tcPr>
          <w:p w14:paraId="201A6D1F" w14:textId="77777777" w:rsidR="004C7407" w:rsidRPr="00C87BB3" w:rsidRDefault="004C7407" w:rsidP="00DF183C">
            <w:pPr>
              <w:jc w:val="both"/>
              <w:rPr>
                <w:rFonts w:ascii="Arial" w:hAnsi="Arial" w:cs="Arial"/>
                <w:b/>
                <w:bCs/>
                <w:i/>
                <w:iCs/>
                <w:sz w:val="20"/>
                <w:szCs w:val="20"/>
              </w:rPr>
            </w:pPr>
            <w:r w:rsidRPr="00C87BB3">
              <w:rPr>
                <w:rFonts w:ascii="Arial" w:hAnsi="Arial" w:cs="Arial"/>
                <w:b/>
                <w:bCs/>
                <w:i/>
                <w:iCs/>
                <w:sz w:val="20"/>
                <w:szCs w:val="20"/>
              </w:rPr>
              <w:t xml:space="preserve">11. </w:t>
            </w:r>
            <w:r w:rsidR="00FA363F" w:rsidRPr="00C87BB3">
              <w:rPr>
                <w:rFonts w:ascii="Arial" w:hAnsi="Arial" w:cs="Arial"/>
                <w:b/>
                <w:bCs/>
                <w:i/>
                <w:iCs/>
                <w:sz w:val="20"/>
                <w:szCs w:val="20"/>
              </w:rPr>
              <w:t>Libre transferencia y traslado de recursos</w:t>
            </w:r>
            <w:r w:rsidRPr="00C87BB3">
              <w:rPr>
                <w:rFonts w:ascii="Arial" w:hAnsi="Arial" w:cs="Arial"/>
                <w:b/>
                <w:bCs/>
                <w:i/>
                <w:iCs/>
                <w:sz w:val="20"/>
                <w:szCs w:val="20"/>
              </w:rPr>
              <w:t xml:space="preserve"> </w:t>
            </w:r>
          </w:p>
          <w:p w14:paraId="4D31C154" w14:textId="323507BF" w:rsidR="00F449B7" w:rsidRPr="00F449B7" w:rsidRDefault="00F449B7" w:rsidP="00DF183C">
            <w:pPr>
              <w:jc w:val="both"/>
              <w:rPr>
                <w:rFonts w:ascii="Arial" w:eastAsia="Calibri" w:hAnsi="Arial" w:cs="Arial"/>
                <w:i/>
                <w:iCs/>
                <w:sz w:val="20"/>
                <w:szCs w:val="20"/>
              </w:rPr>
            </w:pPr>
            <w:r>
              <w:rPr>
                <w:rFonts w:ascii="Arial" w:eastAsia="Calibri" w:hAnsi="Arial" w:cs="Arial"/>
                <w:i/>
                <w:iCs/>
                <w:sz w:val="20"/>
                <w:szCs w:val="20"/>
              </w:rPr>
              <w:t xml:space="preserve">a.- </w:t>
            </w:r>
            <w:r w:rsidRPr="00F449B7">
              <w:rPr>
                <w:rFonts w:ascii="Arial" w:eastAsia="Calibri" w:hAnsi="Arial" w:cs="Arial"/>
                <w:i/>
                <w:iCs/>
                <w:sz w:val="20"/>
                <w:szCs w:val="20"/>
              </w:rPr>
              <w:t>Traslado de operadora de los afiliados y pensionados del Régimen Obligatorio y Voluntario de Pensiones Complementarias y de los afiliados al Fondo de Capitalización Laboral</w:t>
            </w:r>
            <w:r w:rsidR="008A2376">
              <w:rPr>
                <w:rFonts w:ascii="Arial" w:eastAsia="Calibri" w:hAnsi="Arial" w:cs="Arial"/>
                <w:i/>
                <w:iCs/>
                <w:sz w:val="20"/>
                <w:szCs w:val="20"/>
              </w:rPr>
              <w:t>.</w:t>
            </w:r>
          </w:p>
          <w:p w14:paraId="08D285DE" w14:textId="77777777" w:rsidR="00F449B7" w:rsidRPr="00F449B7" w:rsidRDefault="00F449B7" w:rsidP="00DF183C">
            <w:pPr>
              <w:jc w:val="both"/>
              <w:rPr>
                <w:rFonts w:ascii="Arial" w:eastAsia="Calibri" w:hAnsi="Arial" w:cs="Arial"/>
                <w:i/>
                <w:iCs/>
                <w:sz w:val="20"/>
                <w:szCs w:val="20"/>
              </w:rPr>
            </w:pPr>
            <w:r w:rsidRPr="00F449B7">
              <w:rPr>
                <w:rFonts w:ascii="Arial" w:eastAsia="Calibri" w:hAnsi="Arial" w:cs="Arial"/>
                <w:i/>
                <w:iCs/>
                <w:sz w:val="20"/>
                <w:szCs w:val="20"/>
              </w:rPr>
              <w:t xml:space="preserve">i. Requisitos para ejercer el traslado. </w:t>
            </w:r>
          </w:p>
          <w:p w14:paraId="0F663AAB" w14:textId="77777777" w:rsidR="00F449B7" w:rsidRPr="00F449B7" w:rsidRDefault="00F449B7" w:rsidP="00DF183C">
            <w:pPr>
              <w:jc w:val="both"/>
              <w:rPr>
                <w:rFonts w:ascii="Arial" w:eastAsia="Calibri" w:hAnsi="Arial" w:cs="Arial"/>
                <w:i/>
                <w:iCs/>
                <w:sz w:val="20"/>
                <w:szCs w:val="20"/>
              </w:rPr>
            </w:pPr>
            <w:r w:rsidRPr="00F449B7">
              <w:rPr>
                <w:rFonts w:ascii="Arial" w:eastAsia="Calibri" w:hAnsi="Arial" w:cs="Arial"/>
                <w:i/>
                <w:iCs/>
                <w:sz w:val="20"/>
                <w:szCs w:val="20"/>
              </w:rPr>
              <w:t>ii. Trámite y medios para ejercer el traslado.</w:t>
            </w:r>
          </w:p>
          <w:p w14:paraId="5FE55B41" w14:textId="2304C773" w:rsidR="00F449B7" w:rsidRPr="00F449B7" w:rsidRDefault="00F449B7" w:rsidP="00DF183C">
            <w:pPr>
              <w:jc w:val="both"/>
              <w:rPr>
                <w:rFonts w:ascii="Arial" w:eastAsia="Calibri" w:hAnsi="Arial" w:cs="Arial"/>
                <w:i/>
                <w:iCs/>
                <w:sz w:val="20"/>
                <w:szCs w:val="20"/>
              </w:rPr>
            </w:pPr>
            <w:r w:rsidRPr="00F449B7">
              <w:rPr>
                <w:rFonts w:ascii="Arial" w:eastAsia="Calibri" w:hAnsi="Arial" w:cs="Arial"/>
                <w:i/>
                <w:iCs/>
                <w:sz w:val="20"/>
                <w:szCs w:val="20"/>
              </w:rPr>
              <w:t>iii. Asesoría al afiliado y pensionado sobre las consecuencias patrimoniales que</w:t>
            </w:r>
            <w:r w:rsidR="00ED08C5">
              <w:rPr>
                <w:rFonts w:ascii="Arial" w:eastAsia="Calibri" w:hAnsi="Arial" w:cs="Arial"/>
                <w:i/>
                <w:iCs/>
                <w:sz w:val="20"/>
                <w:szCs w:val="20"/>
              </w:rPr>
              <w:t xml:space="preserve"> se</w:t>
            </w:r>
            <w:r w:rsidRPr="00F449B7">
              <w:rPr>
                <w:rFonts w:ascii="Arial" w:eastAsia="Calibri" w:hAnsi="Arial" w:cs="Arial"/>
                <w:i/>
                <w:iCs/>
                <w:sz w:val="20"/>
                <w:szCs w:val="20"/>
              </w:rPr>
              <w:t xml:space="preserve"> </w:t>
            </w:r>
            <w:r w:rsidR="00ED08C5">
              <w:rPr>
                <w:rFonts w:ascii="Arial" w:eastAsia="Calibri" w:hAnsi="Arial" w:cs="Arial"/>
                <w:i/>
                <w:iCs/>
                <w:sz w:val="20"/>
                <w:szCs w:val="20"/>
              </w:rPr>
              <w:t>podrían asumir</w:t>
            </w:r>
            <w:r w:rsidRPr="00F449B7">
              <w:rPr>
                <w:rFonts w:ascii="Arial" w:eastAsia="Calibri" w:hAnsi="Arial" w:cs="Arial"/>
                <w:i/>
                <w:iCs/>
                <w:sz w:val="20"/>
                <w:szCs w:val="20"/>
              </w:rPr>
              <w:t xml:space="preserve"> al ejecutar la libre transferencia en eventos de mercados bajistas. </w:t>
            </w:r>
          </w:p>
          <w:p w14:paraId="7CEAC219" w14:textId="77777777" w:rsidR="00F449B7" w:rsidRPr="00F449B7" w:rsidRDefault="00F449B7" w:rsidP="00DF183C">
            <w:pPr>
              <w:jc w:val="both"/>
              <w:rPr>
                <w:rFonts w:ascii="Arial" w:eastAsia="Calibri" w:hAnsi="Arial" w:cs="Arial"/>
                <w:i/>
                <w:iCs/>
                <w:sz w:val="20"/>
                <w:szCs w:val="20"/>
              </w:rPr>
            </w:pPr>
          </w:p>
          <w:p w14:paraId="0EFF83AF" w14:textId="65A09BDD" w:rsidR="00F449B7" w:rsidRPr="009F5CB1" w:rsidRDefault="009F5CB1" w:rsidP="00DF183C">
            <w:pPr>
              <w:jc w:val="both"/>
              <w:rPr>
                <w:rFonts w:ascii="Arial" w:eastAsia="Calibri" w:hAnsi="Arial" w:cs="Arial"/>
                <w:i/>
                <w:iCs/>
                <w:sz w:val="20"/>
                <w:szCs w:val="20"/>
              </w:rPr>
            </w:pPr>
            <w:r>
              <w:rPr>
                <w:rFonts w:ascii="Arial" w:eastAsia="Calibri" w:hAnsi="Arial" w:cs="Arial"/>
                <w:i/>
                <w:iCs/>
                <w:sz w:val="20"/>
                <w:szCs w:val="20"/>
              </w:rPr>
              <w:t xml:space="preserve">b.- </w:t>
            </w:r>
            <w:r w:rsidR="00F449B7" w:rsidRPr="00F449B7">
              <w:rPr>
                <w:rFonts w:ascii="Arial" w:eastAsia="Calibri" w:hAnsi="Arial" w:cs="Arial"/>
                <w:i/>
                <w:iCs/>
                <w:sz w:val="20"/>
                <w:szCs w:val="20"/>
              </w:rPr>
              <w:t>Traslado de planes colectivos del Régimen Voluntario de Pensiones Complementarias a otra operadora.</w:t>
            </w:r>
          </w:p>
          <w:p w14:paraId="7B6B968E" w14:textId="77777777" w:rsidR="00F449B7" w:rsidRPr="009F5CB1" w:rsidRDefault="00F449B7" w:rsidP="00DF183C">
            <w:pPr>
              <w:jc w:val="both"/>
              <w:rPr>
                <w:rFonts w:ascii="Arial" w:eastAsia="Calibri" w:hAnsi="Arial" w:cs="Arial"/>
                <w:i/>
                <w:iCs/>
                <w:sz w:val="20"/>
                <w:szCs w:val="20"/>
              </w:rPr>
            </w:pPr>
            <w:r w:rsidRPr="009F5CB1">
              <w:rPr>
                <w:rFonts w:ascii="Arial" w:eastAsia="Calibri" w:hAnsi="Arial" w:cs="Arial"/>
                <w:i/>
                <w:iCs/>
                <w:sz w:val="20"/>
                <w:szCs w:val="20"/>
              </w:rPr>
              <w:t xml:space="preserve">i. Condiciones para el traslado del colectivo. </w:t>
            </w:r>
          </w:p>
          <w:p w14:paraId="697BB873" w14:textId="77777777" w:rsidR="00F449B7" w:rsidRPr="009F5CB1" w:rsidRDefault="00F449B7" w:rsidP="00DF183C">
            <w:pPr>
              <w:jc w:val="both"/>
              <w:rPr>
                <w:rFonts w:ascii="Arial" w:eastAsia="Calibri" w:hAnsi="Arial" w:cs="Arial"/>
                <w:i/>
                <w:iCs/>
                <w:sz w:val="20"/>
                <w:szCs w:val="20"/>
              </w:rPr>
            </w:pPr>
            <w:r w:rsidRPr="009F5CB1">
              <w:rPr>
                <w:rFonts w:ascii="Arial" w:eastAsia="Calibri" w:hAnsi="Arial" w:cs="Arial"/>
                <w:i/>
                <w:iCs/>
                <w:sz w:val="20"/>
                <w:szCs w:val="20"/>
              </w:rPr>
              <w:t>ii. Trámite para ejercer el traslado.</w:t>
            </w:r>
          </w:p>
          <w:p w14:paraId="4A5FFF26" w14:textId="5E2A9B97" w:rsidR="00F449B7" w:rsidRPr="009F5CB1" w:rsidRDefault="00F449B7" w:rsidP="00DF183C">
            <w:pPr>
              <w:jc w:val="both"/>
              <w:rPr>
                <w:rFonts w:ascii="Arial" w:eastAsia="Calibri" w:hAnsi="Arial" w:cs="Arial"/>
                <w:i/>
                <w:iCs/>
                <w:sz w:val="20"/>
                <w:szCs w:val="20"/>
              </w:rPr>
            </w:pPr>
            <w:r w:rsidRPr="009F5CB1">
              <w:rPr>
                <w:rFonts w:ascii="Arial" w:eastAsia="Calibri" w:hAnsi="Arial" w:cs="Arial"/>
                <w:i/>
                <w:iCs/>
                <w:sz w:val="20"/>
                <w:szCs w:val="20"/>
              </w:rPr>
              <w:t xml:space="preserve">iii. Mecanismos de asesoría al afiliado sobre las consecuencias patrimoniales que </w:t>
            </w:r>
            <w:r w:rsidR="0063420E">
              <w:rPr>
                <w:rFonts w:ascii="Arial" w:eastAsia="Calibri" w:hAnsi="Arial" w:cs="Arial"/>
                <w:i/>
                <w:iCs/>
                <w:sz w:val="20"/>
                <w:szCs w:val="20"/>
              </w:rPr>
              <w:t>se podrían asumir</w:t>
            </w:r>
            <w:r w:rsidRPr="009F5CB1">
              <w:rPr>
                <w:rFonts w:ascii="Arial" w:eastAsia="Calibri" w:hAnsi="Arial" w:cs="Arial"/>
                <w:i/>
                <w:iCs/>
                <w:sz w:val="20"/>
                <w:szCs w:val="20"/>
              </w:rPr>
              <w:t xml:space="preserve"> al ejecutar la libre transferencia en eventos de mercados bajistas.</w:t>
            </w:r>
          </w:p>
          <w:p w14:paraId="5FCC39CE" w14:textId="77777777" w:rsidR="00F449B7" w:rsidRPr="00FF37F8" w:rsidRDefault="00F449B7" w:rsidP="00DF183C">
            <w:pPr>
              <w:ind w:left="708"/>
              <w:jc w:val="both"/>
              <w:rPr>
                <w:rFonts w:eastAsia="Calibri"/>
                <w:i/>
                <w:iCs/>
              </w:rPr>
            </w:pPr>
          </w:p>
          <w:p w14:paraId="00AB9F23" w14:textId="4F2B7F28" w:rsidR="00F449B7" w:rsidRPr="009F5CB1" w:rsidRDefault="009F5CB1" w:rsidP="00DF183C">
            <w:pPr>
              <w:jc w:val="both"/>
              <w:rPr>
                <w:rFonts w:ascii="Arial" w:eastAsia="Calibri" w:hAnsi="Arial" w:cs="Arial"/>
                <w:i/>
                <w:iCs/>
                <w:sz w:val="20"/>
                <w:szCs w:val="20"/>
              </w:rPr>
            </w:pPr>
            <w:r>
              <w:rPr>
                <w:rFonts w:ascii="Arial" w:eastAsia="Calibri" w:hAnsi="Arial" w:cs="Arial"/>
                <w:i/>
                <w:iCs/>
                <w:sz w:val="20"/>
                <w:szCs w:val="20"/>
              </w:rPr>
              <w:t xml:space="preserve">c.- </w:t>
            </w:r>
            <w:r w:rsidR="00F449B7" w:rsidRPr="009F5CB1">
              <w:rPr>
                <w:rFonts w:ascii="Arial" w:eastAsia="Calibri" w:hAnsi="Arial" w:cs="Arial"/>
                <w:i/>
                <w:iCs/>
                <w:sz w:val="20"/>
                <w:szCs w:val="20"/>
              </w:rPr>
              <w:t>Traslados de recursos de beneficios o desacumulación.</w:t>
            </w:r>
          </w:p>
          <w:p w14:paraId="5304BB09" w14:textId="77777777" w:rsidR="00F449B7" w:rsidRPr="009F5CB1" w:rsidRDefault="00F449B7" w:rsidP="00DF183C">
            <w:pPr>
              <w:jc w:val="both"/>
              <w:rPr>
                <w:rFonts w:ascii="Arial" w:eastAsia="Calibri" w:hAnsi="Arial" w:cs="Arial"/>
                <w:i/>
                <w:iCs/>
                <w:sz w:val="20"/>
                <w:szCs w:val="20"/>
              </w:rPr>
            </w:pPr>
            <w:r w:rsidRPr="009F5CB1">
              <w:rPr>
                <w:rFonts w:ascii="Arial" w:eastAsia="Calibri" w:hAnsi="Arial" w:cs="Arial"/>
                <w:i/>
                <w:iCs/>
                <w:sz w:val="20"/>
                <w:szCs w:val="20"/>
              </w:rPr>
              <w:t>i. Requisitos y condiciones para ejecutar el traslado.</w:t>
            </w:r>
          </w:p>
          <w:p w14:paraId="3C4F4C48" w14:textId="0339E856" w:rsidR="00F449B7" w:rsidRDefault="00F449B7" w:rsidP="00FA0188">
            <w:pPr>
              <w:jc w:val="both"/>
              <w:rPr>
                <w:rFonts w:ascii="Arial" w:eastAsia="Calibri" w:hAnsi="Arial" w:cs="Arial"/>
                <w:i/>
                <w:iCs/>
                <w:sz w:val="20"/>
                <w:szCs w:val="20"/>
              </w:rPr>
            </w:pPr>
            <w:r w:rsidRPr="009F5CB1">
              <w:rPr>
                <w:rFonts w:ascii="Arial" w:eastAsia="Calibri" w:hAnsi="Arial" w:cs="Arial"/>
                <w:i/>
                <w:iCs/>
                <w:sz w:val="20"/>
                <w:szCs w:val="20"/>
              </w:rPr>
              <w:t xml:space="preserve">ii. Mecanismos de asesoría al pensionado sobre las consecuencias patrimoniales que </w:t>
            </w:r>
            <w:r w:rsidR="004D68B6">
              <w:rPr>
                <w:rFonts w:ascii="Arial" w:eastAsia="Calibri" w:hAnsi="Arial" w:cs="Arial"/>
                <w:i/>
                <w:iCs/>
                <w:sz w:val="20"/>
                <w:szCs w:val="20"/>
              </w:rPr>
              <w:t>se podrían</w:t>
            </w:r>
            <w:r w:rsidR="004D5925">
              <w:rPr>
                <w:rFonts w:ascii="Arial" w:eastAsia="Calibri" w:hAnsi="Arial" w:cs="Arial"/>
                <w:i/>
                <w:iCs/>
                <w:sz w:val="20"/>
                <w:szCs w:val="20"/>
              </w:rPr>
              <w:t xml:space="preserve"> asumir</w:t>
            </w:r>
            <w:r w:rsidRPr="009F5CB1">
              <w:rPr>
                <w:rFonts w:ascii="Arial" w:eastAsia="Calibri" w:hAnsi="Arial" w:cs="Arial"/>
                <w:i/>
                <w:iCs/>
                <w:sz w:val="20"/>
                <w:szCs w:val="20"/>
              </w:rPr>
              <w:t xml:space="preserve"> al ejecutar la libre transferencia en eventos de mercados bajistas</w:t>
            </w:r>
            <w:r w:rsidR="00FA0188">
              <w:rPr>
                <w:rFonts w:ascii="Arial" w:eastAsia="Calibri" w:hAnsi="Arial" w:cs="Arial"/>
                <w:i/>
                <w:iCs/>
                <w:sz w:val="20"/>
                <w:szCs w:val="20"/>
              </w:rPr>
              <w:t>.</w:t>
            </w:r>
          </w:p>
          <w:p w14:paraId="5F92DB6B" w14:textId="77777777" w:rsidR="00FA0188" w:rsidRPr="00FF37F8" w:rsidRDefault="00FA0188" w:rsidP="00FA0188">
            <w:pPr>
              <w:jc w:val="both"/>
              <w:rPr>
                <w:rFonts w:eastAsia="Calibri"/>
                <w:i/>
                <w:iCs/>
              </w:rPr>
            </w:pPr>
          </w:p>
          <w:p w14:paraId="0FC9DAC2" w14:textId="14C9334D" w:rsidR="00F449B7" w:rsidRPr="00C02F26" w:rsidRDefault="00C02F26" w:rsidP="00DF183C">
            <w:pPr>
              <w:jc w:val="both"/>
              <w:rPr>
                <w:rFonts w:ascii="Arial" w:eastAsia="Calibri" w:hAnsi="Arial" w:cs="Arial"/>
                <w:i/>
                <w:iCs/>
                <w:sz w:val="20"/>
                <w:szCs w:val="20"/>
              </w:rPr>
            </w:pPr>
            <w:r>
              <w:rPr>
                <w:rFonts w:ascii="Arial" w:eastAsia="Calibri" w:hAnsi="Arial" w:cs="Arial"/>
                <w:i/>
                <w:iCs/>
                <w:sz w:val="20"/>
                <w:szCs w:val="20"/>
              </w:rPr>
              <w:t xml:space="preserve">d.- </w:t>
            </w:r>
            <w:r w:rsidR="00F449B7" w:rsidRPr="00C02F26">
              <w:rPr>
                <w:rFonts w:ascii="Arial" w:eastAsia="Calibri" w:hAnsi="Arial" w:cs="Arial"/>
                <w:i/>
                <w:iCs/>
                <w:sz w:val="20"/>
                <w:szCs w:val="20"/>
              </w:rPr>
              <w:t>Traslado de los recursos acumulados en las cuentas individuales del Régimen Obligatorio y Voluntario de Pensiones Complementarias al Régimen No Contributivo de Pensiones administrado por la Caja Costarricense de Seguro Social.</w:t>
            </w:r>
          </w:p>
          <w:p w14:paraId="4DDA0118" w14:textId="77777777" w:rsidR="00F449B7" w:rsidRPr="00C02F26" w:rsidRDefault="00F449B7" w:rsidP="00DF183C">
            <w:pPr>
              <w:jc w:val="both"/>
              <w:rPr>
                <w:rFonts w:ascii="Arial" w:eastAsia="Calibri" w:hAnsi="Arial" w:cs="Arial"/>
                <w:i/>
                <w:iCs/>
                <w:sz w:val="20"/>
                <w:szCs w:val="20"/>
              </w:rPr>
            </w:pPr>
            <w:r w:rsidRPr="00C02F26">
              <w:rPr>
                <w:rFonts w:ascii="Arial" w:eastAsia="Calibri" w:hAnsi="Arial" w:cs="Arial"/>
                <w:i/>
                <w:iCs/>
                <w:sz w:val="20"/>
                <w:szCs w:val="20"/>
              </w:rPr>
              <w:t xml:space="preserve">i) Trámite.  </w:t>
            </w:r>
          </w:p>
          <w:p w14:paraId="78D33C54" w14:textId="77777777" w:rsidR="004C7407" w:rsidRDefault="00F449B7" w:rsidP="00DF183C">
            <w:pPr>
              <w:jc w:val="both"/>
              <w:rPr>
                <w:rFonts w:ascii="Arial" w:eastAsia="Calibri" w:hAnsi="Arial" w:cs="Arial"/>
                <w:i/>
                <w:iCs/>
                <w:sz w:val="20"/>
                <w:szCs w:val="20"/>
              </w:rPr>
            </w:pPr>
            <w:r w:rsidRPr="00C02F26">
              <w:rPr>
                <w:rFonts w:ascii="Arial" w:eastAsia="Calibri" w:hAnsi="Arial" w:cs="Arial"/>
                <w:i/>
                <w:iCs/>
                <w:sz w:val="20"/>
                <w:szCs w:val="20"/>
              </w:rPr>
              <w:t>ii) Causales y condiciones para el traslado de los recursos (La prescripción decenal y la ausencia de beneficiarios).</w:t>
            </w:r>
          </w:p>
          <w:p w14:paraId="6A47DA72" w14:textId="05C1D9F5" w:rsidR="00C02F26" w:rsidRPr="00C87BB3" w:rsidRDefault="00C02F26" w:rsidP="00DF183C">
            <w:pPr>
              <w:jc w:val="both"/>
              <w:rPr>
                <w:rFonts w:ascii="Arial" w:hAnsi="Arial" w:cs="Arial"/>
                <w:b/>
                <w:bCs/>
                <w:i/>
                <w:iCs/>
                <w:sz w:val="20"/>
                <w:szCs w:val="20"/>
              </w:rPr>
            </w:pPr>
          </w:p>
        </w:tc>
      </w:tr>
      <w:tr w:rsidR="009406B9" w:rsidRPr="00BD5D64" w14:paraId="5BAA3F51" w14:textId="77777777" w:rsidTr="00FA0188">
        <w:trPr>
          <w:trHeight w:val="410"/>
        </w:trPr>
        <w:tc>
          <w:tcPr>
            <w:tcW w:w="1264" w:type="pct"/>
            <w:shd w:val="clear" w:color="auto" w:fill="FFFFFF" w:themeFill="background1"/>
          </w:tcPr>
          <w:p w14:paraId="0D956C37" w14:textId="77777777" w:rsidR="001E7AF6" w:rsidRPr="001E7AF6" w:rsidRDefault="001E7AF6" w:rsidP="00DF183C">
            <w:pPr>
              <w:jc w:val="both"/>
              <w:rPr>
                <w:rFonts w:ascii="Arial" w:hAnsi="Arial" w:cs="Arial"/>
                <w:sz w:val="20"/>
                <w:szCs w:val="20"/>
              </w:rPr>
            </w:pPr>
          </w:p>
        </w:tc>
        <w:tc>
          <w:tcPr>
            <w:tcW w:w="1265" w:type="pct"/>
            <w:shd w:val="clear" w:color="auto" w:fill="FFFFFF" w:themeFill="background1"/>
          </w:tcPr>
          <w:p w14:paraId="38653ACB" w14:textId="77777777" w:rsidR="009406B9" w:rsidRPr="002750B8" w:rsidRDefault="009406B9" w:rsidP="00DF183C">
            <w:pPr>
              <w:jc w:val="both"/>
              <w:rPr>
                <w:rFonts w:ascii="Arial" w:hAnsi="Arial" w:cs="Arial"/>
                <w:b/>
                <w:bCs/>
                <w:sz w:val="20"/>
                <w:szCs w:val="20"/>
              </w:rPr>
            </w:pPr>
          </w:p>
        </w:tc>
        <w:tc>
          <w:tcPr>
            <w:tcW w:w="1144" w:type="pct"/>
            <w:shd w:val="clear" w:color="auto" w:fill="FFFFFF" w:themeFill="background1"/>
          </w:tcPr>
          <w:p w14:paraId="1E8D5C28" w14:textId="10B88A02" w:rsidR="009406B9" w:rsidRDefault="006D35A2" w:rsidP="00DF183C">
            <w:pPr>
              <w:jc w:val="both"/>
              <w:rPr>
                <w:rFonts w:ascii="Arial" w:hAnsi="Arial" w:cs="Arial"/>
                <w:b/>
                <w:bCs/>
                <w:sz w:val="20"/>
                <w:szCs w:val="20"/>
              </w:rPr>
            </w:pPr>
            <w:r>
              <w:rPr>
                <w:rFonts w:ascii="Arial" w:hAnsi="Arial" w:cs="Arial"/>
                <w:b/>
                <w:iCs/>
                <w:sz w:val="20"/>
                <w:szCs w:val="20"/>
              </w:rPr>
              <w:t>No se recibieron observaciones por parte de las entidades consultadas.</w:t>
            </w:r>
          </w:p>
        </w:tc>
        <w:tc>
          <w:tcPr>
            <w:tcW w:w="1327" w:type="pct"/>
            <w:shd w:val="clear" w:color="auto" w:fill="FFFFFF" w:themeFill="background1"/>
          </w:tcPr>
          <w:p w14:paraId="30153F47" w14:textId="77777777" w:rsidR="009406B9" w:rsidRDefault="00725576" w:rsidP="00DF183C">
            <w:pPr>
              <w:jc w:val="both"/>
              <w:rPr>
                <w:rFonts w:ascii="Arial" w:hAnsi="Arial" w:cs="Arial"/>
                <w:b/>
                <w:bCs/>
                <w:i/>
                <w:iCs/>
                <w:sz w:val="20"/>
                <w:szCs w:val="20"/>
              </w:rPr>
            </w:pPr>
            <w:r>
              <w:rPr>
                <w:rFonts w:ascii="Arial" w:hAnsi="Arial" w:cs="Arial"/>
                <w:b/>
                <w:bCs/>
                <w:i/>
                <w:iCs/>
                <w:sz w:val="20"/>
                <w:szCs w:val="20"/>
              </w:rPr>
              <w:t xml:space="preserve">12. Los estados de cuenta </w:t>
            </w:r>
          </w:p>
          <w:p w14:paraId="64653D7C" w14:textId="643D46D6" w:rsidR="00026A84" w:rsidRPr="00026A84" w:rsidRDefault="00026A84" w:rsidP="00DF183C">
            <w:pPr>
              <w:jc w:val="both"/>
              <w:rPr>
                <w:rFonts w:ascii="Arial" w:eastAsia="Calibri" w:hAnsi="Arial" w:cs="Arial"/>
                <w:i/>
                <w:iCs/>
                <w:sz w:val="20"/>
                <w:szCs w:val="20"/>
              </w:rPr>
            </w:pPr>
            <w:r>
              <w:rPr>
                <w:rFonts w:ascii="Arial" w:eastAsia="Calibri" w:hAnsi="Arial" w:cs="Arial"/>
                <w:i/>
                <w:iCs/>
                <w:sz w:val="20"/>
                <w:szCs w:val="20"/>
              </w:rPr>
              <w:t xml:space="preserve">a.- </w:t>
            </w:r>
            <w:r w:rsidRPr="00026A84">
              <w:rPr>
                <w:rFonts w:ascii="Arial" w:eastAsia="Calibri" w:hAnsi="Arial" w:cs="Arial"/>
                <w:i/>
                <w:iCs/>
                <w:sz w:val="20"/>
                <w:szCs w:val="20"/>
              </w:rPr>
              <w:t>Información que deben contener los estados de cuenta.</w:t>
            </w:r>
          </w:p>
          <w:p w14:paraId="1AF4BBEE" w14:textId="12FF7E4C" w:rsidR="00026A84" w:rsidRPr="00026A84" w:rsidRDefault="00026A84" w:rsidP="00DF183C">
            <w:pPr>
              <w:jc w:val="both"/>
              <w:rPr>
                <w:rFonts w:ascii="Arial" w:eastAsia="Calibri" w:hAnsi="Arial" w:cs="Arial"/>
                <w:i/>
                <w:iCs/>
                <w:sz w:val="20"/>
                <w:szCs w:val="20"/>
              </w:rPr>
            </w:pPr>
            <w:r w:rsidRPr="00026A84">
              <w:rPr>
                <w:rFonts w:ascii="Arial" w:eastAsia="Calibri" w:hAnsi="Arial" w:cs="Arial"/>
                <w:i/>
                <w:iCs/>
                <w:sz w:val="20"/>
                <w:szCs w:val="20"/>
              </w:rPr>
              <w:t xml:space="preserve"> </w:t>
            </w:r>
            <w:r>
              <w:rPr>
                <w:rFonts w:ascii="Arial" w:eastAsia="Calibri" w:hAnsi="Arial" w:cs="Arial"/>
                <w:i/>
                <w:iCs/>
                <w:sz w:val="20"/>
                <w:szCs w:val="20"/>
              </w:rPr>
              <w:t xml:space="preserve">b.- </w:t>
            </w:r>
            <w:r w:rsidRPr="00026A84">
              <w:rPr>
                <w:rFonts w:ascii="Arial" w:eastAsia="Calibri" w:hAnsi="Arial" w:cs="Arial"/>
                <w:i/>
                <w:iCs/>
                <w:sz w:val="20"/>
                <w:szCs w:val="20"/>
              </w:rPr>
              <w:t>Proyección de pensión y sus diversos escenarios.</w:t>
            </w:r>
          </w:p>
          <w:p w14:paraId="39DA52EF" w14:textId="0DA9185A" w:rsidR="00026A84" w:rsidRPr="00026A84" w:rsidRDefault="00026A84" w:rsidP="00DF183C">
            <w:pPr>
              <w:jc w:val="both"/>
              <w:rPr>
                <w:rFonts w:ascii="Arial" w:eastAsia="Calibri" w:hAnsi="Arial" w:cs="Arial"/>
                <w:i/>
                <w:iCs/>
                <w:sz w:val="20"/>
                <w:szCs w:val="20"/>
              </w:rPr>
            </w:pPr>
            <w:r w:rsidRPr="00026A84">
              <w:rPr>
                <w:rFonts w:ascii="Arial" w:eastAsia="Calibri" w:hAnsi="Arial" w:cs="Arial"/>
                <w:i/>
                <w:iCs/>
                <w:sz w:val="20"/>
                <w:szCs w:val="20"/>
              </w:rPr>
              <w:t xml:space="preserve"> </w:t>
            </w:r>
            <w:r>
              <w:rPr>
                <w:rFonts w:ascii="Arial" w:eastAsia="Calibri" w:hAnsi="Arial" w:cs="Arial"/>
                <w:i/>
                <w:iCs/>
                <w:sz w:val="20"/>
                <w:szCs w:val="20"/>
              </w:rPr>
              <w:t xml:space="preserve">c.- </w:t>
            </w:r>
            <w:r w:rsidRPr="00026A84">
              <w:rPr>
                <w:rFonts w:ascii="Arial" w:eastAsia="Calibri" w:hAnsi="Arial" w:cs="Arial"/>
                <w:i/>
                <w:iCs/>
                <w:sz w:val="20"/>
                <w:szCs w:val="20"/>
              </w:rPr>
              <w:t>Frecuencia de remisión de los estados de cuenta a los afiliados y pensionados.</w:t>
            </w:r>
          </w:p>
          <w:p w14:paraId="50DA242A" w14:textId="77777777" w:rsidR="00725576" w:rsidRPr="002750B8" w:rsidRDefault="00725576" w:rsidP="00DF183C">
            <w:pPr>
              <w:jc w:val="both"/>
              <w:rPr>
                <w:rFonts w:ascii="Arial" w:hAnsi="Arial" w:cs="Arial"/>
                <w:b/>
                <w:bCs/>
                <w:i/>
                <w:iCs/>
                <w:sz w:val="20"/>
                <w:szCs w:val="20"/>
              </w:rPr>
            </w:pPr>
          </w:p>
        </w:tc>
      </w:tr>
      <w:tr w:rsidR="000B3E2F" w:rsidRPr="00BD5D64" w14:paraId="736BB6A3" w14:textId="77777777" w:rsidTr="00FA0188">
        <w:trPr>
          <w:trHeight w:val="410"/>
        </w:trPr>
        <w:tc>
          <w:tcPr>
            <w:tcW w:w="1264" w:type="pct"/>
            <w:shd w:val="clear" w:color="auto" w:fill="FFFFFF" w:themeFill="background1"/>
          </w:tcPr>
          <w:p w14:paraId="2D4BDB05" w14:textId="77777777" w:rsidR="000B3E2F" w:rsidRPr="00AD69A8" w:rsidRDefault="000B3E2F" w:rsidP="00DF183C">
            <w:pPr>
              <w:jc w:val="both"/>
              <w:rPr>
                <w:rFonts w:ascii="Arial" w:hAnsi="Arial" w:cs="Arial"/>
                <w:sz w:val="20"/>
                <w:szCs w:val="20"/>
              </w:rPr>
            </w:pPr>
          </w:p>
        </w:tc>
        <w:tc>
          <w:tcPr>
            <w:tcW w:w="1265" w:type="pct"/>
            <w:shd w:val="clear" w:color="auto" w:fill="FFFFFF" w:themeFill="background1"/>
          </w:tcPr>
          <w:p w14:paraId="521E2B6D" w14:textId="77777777" w:rsidR="000B3E2F" w:rsidRPr="005A0044" w:rsidRDefault="000B3E2F" w:rsidP="00DF183C">
            <w:pPr>
              <w:jc w:val="both"/>
              <w:rPr>
                <w:rFonts w:ascii="Arial" w:hAnsi="Arial" w:cs="Arial"/>
                <w:sz w:val="20"/>
                <w:szCs w:val="20"/>
              </w:rPr>
            </w:pPr>
          </w:p>
        </w:tc>
        <w:tc>
          <w:tcPr>
            <w:tcW w:w="1144" w:type="pct"/>
            <w:shd w:val="clear" w:color="auto" w:fill="FFFFFF" w:themeFill="background1"/>
          </w:tcPr>
          <w:p w14:paraId="6A74E1EA" w14:textId="12932919" w:rsidR="000B3E2F" w:rsidRPr="004D5EE8" w:rsidRDefault="006D35A2" w:rsidP="00DF183C">
            <w:pPr>
              <w:spacing w:after="200" w:line="276" w:lineRule="auto"/>
              <w:contextualSpacing/>
              <w:jc w:val="both"/>
              <w:rPr>
                <w:rFonts w:ascii="Arial" w:eastAsia="Calibri" w:hAnsi="Arial" w:cs="Arial"/>
                <w:i/>
                <w:iCs/>
                <w:sz w:val="20"/>
                <w:szCs w:val="20"/>
              </w:rPr>
            </w:pPr>
            <w:r>
              <w:rPr>
                <w:rFonts w:ascii="Arial" w:hAnsi="Arial" w:cs="Arial"/>
                <w:b/>
                <w:iCs/>
                <w:sz w:val="20"/>
                <w:szCs w:val="20"/>
              </w:rPr>
              <w:t>No se recibieron observaciones por parte de las entidades consultadas.</w:t>
            </w:r>
          </w:p>
        </w:tc>
        <w:tc>
          <w:tcPr>
            <w:tcW w:w="1327" w:type="pct"/>
            <w:shd w:val="clear" w:color="auto" w:fill="FFFFFF" w:themeFill="background1"/>
          </w:tcPr>
          <w:p w14:paraId="210BCEBD" w14:textId="77777777" w:rsidR="000B3E2F" w:rsidRPr="00100396" w:rsidRDefault="000B3E2F" w:rsidP="00DF183C">
            <w:pPr>
              <w:jc w:val="both"/>
              <w:rPr>
                <w:rFonts w:ascii="Arial" w:eastAsia="Calibri" w:hAnsi="Arial" w:cs="Arial"/>
                <w:b/>
                <w:bCs/>
                <w:i/>
                <w:iCs/>
                <w:sz w:val="20"/>
                <w:szCs w:val="20"/>
              </w:rPr>
            </w:pPr>
            <w:r w:rsidRPr="00100396">
              <w:rPr>
                <w:rFonts w:ascii="Arial" w:eastAsia="Calibri" w:hAnsi="Arial" w:cs="Arial"/>
                <w:b/>
                <w:bCs/>
                <w:i/>
                <w:iCs/>
                <w:sz w:val="20"/>
                <w:szCs w:val="20"/>
              </w:rPr>
              <w:t xml:space="preserve">13.- </w:t>
            </w:r>
            <w:r w:rsidR="004D5EE8" w:rsidRPr="00100396">
              <w:rPr>
                <w:rFonts w:ascii="Arial" w:eastAsia="Calibri" w:hAnsi="Arial" w:cs="Arial"/>
                <w:b/>
                <w:bCs/>
                <w:i/>
                <w:iCs/>
                <w:sz w:val="20"/>
                <w:szCs w:val="20"/>
              </w:rPr>
              <w:t>Régimen sancionatorio</w:t>
            </w:r>
          </w:p>
          <w:p w14:paraId="61EDCF62" w14:textId="15BB077B" w:rsidR="00100396" w:rsidRPr="00100396" w:rsidRDefault="00100396" w:rsidP="00DF183C">
            <w:pPr>
              <w:jc w:val="both"/>
              <w:rPr>
                <w:rFonts w:ascii="Arial" w:eastAsia="Calibri" w:hAnsi="Arial" w:cs="Arial"/>
                <w:i/>
                <w:iCs/>
                <w:sz w:val="20"/>
                <w:szCs w:val="20"/>
              </w:rPr>
            </w:pPr>
            <w:r>
              <w:rPr>
                <w:rFonts w:ascii="Arial" w:eastAsia="Calibri" w:hAnsi="Arial" w:cs="Arial"/>
                <w:i/>
                <w:iCs/>
                <w:sz w:val="20"/>
                <w:szCs w:val="20"/>
              </w:rPr>
              <w:t xml:space="preserve">a.- </w:t>
            </w:r>
            <w:r w:rsidRPr="00100396">
              <w:rPr>
                <w:rFonts w:ascii="Arial" w:eastAsia="Calibri" w:hAnsi="Arial" w:cs="Arial"/>
                <w:i/>
                <w:iCs/>
                <w:sz w:val="20"/>
                <w:szCs w:val="20"/>
              </w:rPr>
              <w:t>Responsabilidad disciplinaria administrativa, penal y civil de los agentes promotores.</w:t>
            </w:r>
          </w:p>
          <w:p w14:paraId="7B39CEF2" w14:textId="1D12515F" w:rsidR="00100396" w:rsidRPr="00100396" w:rsidRDefault="00100396" w:rsidP="00DF183C">
            <w:pPr>
              <w:jc w:val="both"/>
              <w:rPr>
                <w:rFonts w:ascii="Arial" w:eastAsia="Calibri" w:hAnsi="Arial" w:cs="Arial"/>
                <w:i/>
                <w:iCs/>
                <w:sz w:val="20"/>
                <w:szCs w:val="20"/>
              </w:rPr>
            </w:pPr>
            <w:r>
              <w:rPr>
                <w:rFonts w:ascii="Arial" w:eastAsia="Calibri" w:hAnsi="Arial" w:cs="Arial"/>
                <w:i/>
                <w:iCs/>
                <w:sz w:val="20"/>
                <w:szCs w:val="20"/>
              </w:rPr>
              <w:t xml:space="preserve">b.- </w:t>
            </w:r>
            <w:r w:rsidRPr="00100396">
              <w:rPr>
                <w:rFonts w:ascii="Arial" w:eastAsia="Calibri" w:hAnsi="Arial" w:cs="Arial"/>
                <w:i/>
                <w:iCs/>
                <w:sz w:val="20"/>
                <w:szCs w:val="20"/>
              </w:rPr>
              <w:t>Responsabilidad disciplinaria administrativa, penal y civil de las operadoras de pensiones Complementarias: Responsabilidad solidaria por las actuaciones de los agentes promotores.</w:t>
            </w:r>
          </w:p>
          <w:p w14:paraId="73C50CC7" w14:textId="75F0B975" w:rsidR="00100396" w:rsidRPr="00100396" w:rsidRDefault="00100396" w:rsidP="00DF183C">
            <w:pPr>
              <w:jc w:val="both"/>
              <w:rPr>
                <w:rFonts w:ascii="Arial" w:eastAsia="Calibri" w:hAnsi="Arial" w:cs="Arial"/>
                <w:i/>
                <w:iCs/>
                <w:sz w:val="20"/>
                <w:szCs w:val="20"/>
              </w:rPr>
            </w:pPr>
            <w:r>
              <w:rPr>
                <w:rFonts w:ascii="Arial" w:eastAsia="Calibri" w:hAnsi="Arial" w:cs="Arial"/>
                <w:i/>
                <w:iCs/>
                <w:sz w:val="20"/>
                <w:szCs w:val="20"/>
              </w:rPr>
              <w:t xml:space="preserve">c.- </w:t>
            </w:r>
            <w:r w:rsidRPr="00100396">
              <w:rPr>
                <w:rFonts w:ascii="Arial" w:eastAsia="Calibri" w:hAnsi="Arial" w:cs="Arial"/>
                <w:i/>
                <w:iCs/>
                <w:sz w:val="20"/>
                <w:szCs w:val="20"/>
              </w:rPr>
              <w:t>Consecuencias jurídicas para el agente promotor y la operadora derivada de la ausencia o indebida asesoría a los clientes que adquieren planes de acumulación y de beneficio en el Régimen Voluntario y Obligatorio de Pensiones Complementarias.</w:t>
            </w:r>
          </w:p>
          <w:p w14:paraId="698819AA" w14:textId="54578265" w:rsidR="00100396" w:rsidRPr="00100396" w:rsidRDefault="00100396" w:rsidP="00DF183C">
            <w:pPr>
              <w:jc w:val="both"/>
              <w:rPr>
                <w:rFonts w:ascii="Arial" w:eastAsia="Calibri" w:hAnsi="Arial" w:cs="Arial"/>
                <w:i/>
                <w:iCs/>
                <w:sz w:val="20"/>
                <w:szCs w:val="20"/>
              </w:rPr>
            </w:pPr>
            <w:r>
              <w:rPr>
                <w:rFonts w:ascii="Arial" w:eastAsia="Calibri" w:hAnsi="Arial" w:cs="Arial"/>
                <w:i/>
                <w:iCs/>
                <w:sz w:val="20"/>
                <w:szCs w:val="20"/>
              </w:rPr>
              <w:t xml:space="preserve">d.- </w:t>
            </w:r>
            <w:r w:rsidRPr="00100396">
              <w:rPr>
                <w:rFonts w:ascii="Arial" w:eastAsia="Calibri" w:hAnsi="Arial" w:cs="Arial"/>
                <w:i/>
                <w:iCs/>
                <w:sz w:val="20"/>
                <w:szCs w:val="20"/>
              </w:rPr>
              <w:t>Los deberes de información y asesoría al afiliado y pensionado con ocasión del ejercicio del derecho a la libre transferencia. Consecuencias jurídicas para el agente promotor y la operadora derivada de la ausencia o indebida asesoría a los clientes.</w:t>
            </w:r>
          </w:p>
          <w:p w14:paraId="7A3C3936" w14:textId="77777777" w:rsidR="004D5EE8" w:rsidRPr="004D5EE8" w:rsidRDefault="004D5EE8" w:rsidP="00DF183C">
            <w:pPr>
              <w:jc w:val="both"/>
              <w:rPr>
                <w:rFonts w:ascii="Arial" w:eastAsia="Calibri" w:hAnsi="Arial" w:cs="Arial"/>
                <w:i/>
                <w:iCs/>
                <w:sz w:val="20"/>
                <w:szCs w:val="20"/>
              </w:rPr>
            </w:pPr>
          </w:p>
        </w:tc>
      </w:tr>
      <w:tr w:rsidR="004D5EE8" w:rsidRPr="00BD5D64" w14:paraId="35F8B307" w14:textId="77777777" w:rsidTr="00FA0188">
        <w:trPr>
          <w:trHeight w:val="410"/>
        </w:trPr>
        <w:tc>
          <w:tcPr>
            <w:tcW w:w="1264" w:type="pct"/>
            <w:shd w:val="clear" w:color="auto" w:fill="FFFFFF" w:themeFill="background1"/>
          </w:tcPr>
          <w:p w14:paraId="064A8C52" w14:textId="77777777" w:rsidR="004D5EE8" w:rsidRPr="00AD69A8" w:rsidRDefault="004D5EE8" w:rsidP="00DF183C">
            <w:pPr>
              <w:jc w:val="both"/>
              <w:rPr>
                <w:rFonts w:ascii="Arial" w:hAnsi="Arial" w:cs="Arial"/>
                <w:sz w:val="20"/>
                <w:szCs w:val="20"/>
              </w:rPr>
            </w:pPr>
          </w:p>
        </w:tc>
        <w:tc>
          <w:tcPr>
            <w:tcW w:w="1265" w:type="pct"/>
            <w:shd w:val="clear" w:color="auto" w:fill="FFFFFF" w:themeFill="background1"/>
          </w:tcPr>
          <w:p w14:paraId="74F5D810" w14:textId="77777777" w:rsidR="004D5EE8" w:rsidRPr="005A0044" w:rsidRDefault="004D5EE8" w:rsidP="00DF183C">
            <w:pPr>
              <w:jc w:val="both"/>
              <w:rPr>
                <w:rFonts w:ascii="Arial" w:hAnsi="Arial" w:cs="Arial"/>
                <w:sz w:val="20"/>
                <w:szCs w:val="20"/>
              </w:rPr>
            </w:pPr>
          </w:p>
        </w:tc>
        <w:tc>
          <w:tcPr>
            <w:tcW w:w="1144" w:type="pct"/>
            <w:shd w:val="clear" w:color="auto" w:fill="FFFFFF" w:themeFill="background1"/>
          </w:tcPr>
          <w:p w14:paraId="166ED972" w14:textId="329C6AAA" w:rsidR="004D5EE8" w:rsidRPr="004D5EE8" w:rsidRDefault="006D35A2" w:rsidP="00DF183C">
            <w:pPr>
              <w:spacing w:after="200" w:line="276" w:lineRule="auto"/>
              <w:contextualSpacing/>
              <w:jc w:val="both"/>
              <w:rPr>
                <w:rFonts w:ascii="Arial" w:eastAsia="Calibri" w:hAnsi="Arial" w:cs="Arial"/>
                <w:i/>
                <w:iCs/>
                <w:sz w:val="20"/>
                <w:szCs w:val="20"/>
              </w:rPr>
            </w:pPr>
            <w:r>
              <w:rPr>
                <w:rFonts w:ascii="Arial" w:hAnsi="Arial" w:cs="Arial"/>
                <w:b/>
                <w:iCs/>
                <w:sz w:val="20"/>
                <w:szCs w:val="20"/>
              </w:rPr>
              <w:t>No se recibieron observaciones por parte de las entidades consultadas.</w:t>
            </w:r>
          </w:p>
        </w:tc>
        <w:tc>
          <w:tcPr>
            <w:tcW w:w="1327" w:type="pct"/>
            <w:shd w:val="clear" w:color="auto" w:fill="FFFFFF" w:themeFill="background1"/>
          </w:tcPr>
          <w:p w14:paraId="3598B92A" w14:textId="77777777" w:rsidR="004D5EE8" w:rsidRDefault="00C32BB6" w:rsidP="00DF183C">
            <w:pPr>
              <w:spacing w:after="200" w:line="276" w:lineRule="auto"/>
              <w:contextualSpacing/>
              <w:jc w:val="both"/>
              <w:rPr>
                <w:rFonts w:ascii="Arial" w:eastAsia="Calibri" w:hAnsi="Arial" w:cs="Arial"/>
                <w:b/>
                <w:bCs/>
                <w:i/>
                <w:iCs/>
                <w:sz w:val="20"/>
                <w:szCs w:val="20"/>
              </w:rPr>
            </w:pPr>
            <w:r>
              <w:rPr>
                <w:rFonts w:ascii="Arial" w:eastAsia="Calibri" w:hAnsi="Arial" w:cs="Arial"/>
                <w:b/>
                <w:bCs/>
                <w:i/>
                <w:iCs/>
                <w:sz w:val="20"/>
                <w:szCs w:val="20"/>
              </w:rPr>
              <w:t>14.- Atención al usuario y derechos del consumidor</w:t>
            </w:r>
          </w:p>
          <w:p w14:paraId="3F04566D" w14:textId="77777777" w:rsidR="00C32BB6" w:rsidRPr="00C32BB6" w:rsidRDefault="00C32BB6" w:rsidP="00DF183C">
            <w:pPr>
              <w:spacing w:after="200"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a.- </w:t>
            </w:r>
            <w:r w:rsidRPr="00C32BB6">
              <w:rPr>
                <w:rFonts w:ascii="Arial" w:eastAsia="Calibri" w:hAnsi="Arial" w:cs="Arial"/>
                <w:i/>
                <w:iCs/>
                <w:sz w:val="20"/>
                <w:szCs w:val="20"/>
              </w:rPr>
              <w:t>Servicio al cliente.</w:t>
            </w:r>
          </w:p>
          <w:p w14:paraId="24746918" w14:textId="76099FEF" w:rsidR="00C32BB6" w:rsidRPr="00C32BB6" w:rsidRDefault="00C32BB6" w:rsidP="00DF183C">
            <w:pPr>
              <w:spacing w:after="200"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b.- </w:t>
            </w:r>
            <w:r w:rsidRPr="00C32BB6">
              <w:rPr>
                <w:rFonts w:ascii="Arial" w:eastAsia="Calibri" w:hAnsi="Arial" w:cs="Arial"/>
                <w:i/>
                <w:iCs/>
                <w:sz w:val="20"/>
                <w:szCs w:val="20"/>
              </w:rPr>
              <w:t>Atención de consultas.</w:t>
            </w:r>
          </w:p>
          <w:p w14:paraId="20F07ADD" w14:textId="6A4981F7" w:rsidR="00C32BB6" w:rsidRPr="00C32BB6" w:rsidRDefault="00C32BB6" w:rsidP="00DF183C">
            <w:pPr>
              <w:spacing w:after="200"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c.- </w:t>
            </w:r>
            <w:r w:rsidRPr="00C32BB6">
              <w:rPr>
                <w:rFonts w:ascii="Arial" w:eastAsia="Calibri" w:hAnsi="Arial" w:cs="Arial"/>
                <w:i/>
                <w:iCs/>
                <w:sz w:val="20"/>
                <w:szCs w:val="20"/>
              </w:rPr>
              <w:t>Derechos del consumidor.</w:t>
            </w:r>
          </w:p>
          <w:p w14:paraId="44A62C27" w14:textId="77777777" w:rsidR="00C32BB6" w:rsidRPr="00C32BB6" w:rsidRDefault="00C32BB6" w:rsidP="00DF183C">
            <w:pPr>
              <w:spacing w:after="200" w:line="276" w:lineRule="auto"/>
              <w:contextualSpacing/>
              <w:jc w:val="both"/>
              <w:rPr>
                <w:rFonts w:ascii="Arial" w:eastAsia="Calibri" w:hAnsi="Arial" w:cs="Arial"/>
                <w:i/>
                <w:iCs/>
                <w:sz w:val="20"/>
                <w:szCs w:val="20"/>
              </w:rPr>
            </w:pPr>
            <w:r>
              <w:rPr>
                <w:rFonts w:ascii="Arial" w:eastAsia="Calibri" w:hAnsi="Arial" w:cs="Arial"/>
                <w:i/>
                <w:iCs/>
                <w:sz w:val="20"/>
                <w:szCs w:val="20"/>
              </w:rPr>
              <w:t xml:space="preserve">d.- </w:t>
            </w:r>
            <w:r w:rsidRPr="00C32BB6">
              <w:rPr>
                <w:rFonts w:ascii="Arial" w:eastAsia="Calibri" w:hAnsi="Arial" w:cs="Arial"/>
                <w:i/>
                <w:iCs/>
                <w:sz w:val="20"/>
                <w:szCs w:val="20"/>
              </w:rPr>
              <w:t>Resolución de quejas y controversias.</w:t>
            </w:r>
          </w:p>
        </w:tc>
      </w:tr>
      <w:tr w:rsidR="003B3D41" w:rsidRPr="00BD5D64" w14:paraId="3D8A7207" w14:textId="77777777" w:rsidTr="00FA0188">
        <w:trPr>
          <w:trHeight w:val="410"/>
        </w:trPr>
        <w:tc>
          <w:tcPr>
            <w:tcW w:w="1264" w:type="pct"/>
            <w:shd w:val="clear" w:color="auto" w:fill="FFFFFF" w:themeFill="background1"/>
          </w:tcPr>
          <w:p w14:paraId="20F8EBBC" w14:textId="77777777" w:rsidR="003B3D41" w:rsidRDefault="003B3D41" w:rsidP="00DF183C">
            <w:pPr>
              <w:jc w:val="both"/>
              <w:rPr>
                <w:rFonts w:ascii="Arial" w:hAnsi="Arial" w:cs="Arial"/>
                <w:sz w:val="20"/>
                <w:szCs w:val="20"/>
              </w:rPr>
            </w:pPr>
            <w:r w:rsidRPr="00AD69A8">
              <w:rPr>
                <w:rFonts w:ascii="Arial" w:hAnsi="Arial" w:cs="Arial"/>
                <w:sz w:val="20"/>
                <w:szCs w:val="20"/>
              </w:rPr>
              <w:t xml:space="preserve">Rige a partir del día 16 de junio de 2021, fecha de </w:t>
            </w:r>
            <w:proofErr w:type="gramStart"/>
            <w:r w:rsidRPr="00AD69A8">
              <w:rPr>
                <w:rFonts w:ascii="Arial" w:hAnsi="Arial" w:cs="Arial"/>
                <w:sz w:val="20"/>
                <w:szCs w:val="20"/>
              </w:rPr>
              <w:t>entrada en vigencia</w:t>
            </w:r>
            <w:proofErr w:type="gramEnd"/>
            <w:r w:rsidRPr="00AD69A8">
              <w:rPr>
                <w:rFonts w:ascii="Arial" w:hAnsi="Arial" w:cs="Arial"/>
                <w:sz w:val="20"/>
                <w:szCs w:val="20"/>
              </w:rPr>
              <w:t xml:space="preserve"> del Reglamento de Autorizaciones y Aprobaciones</w:t>
            </w:r>
            <w:r>
              <w:rPr>
                <w:rFonts w:ascii="Arial" w:hAnsi="Arial" w:cs="Arial"/>
                <w:sz w:val="20"/>
                <w:szCs w:val="20"/>
              </w:rPr>
              <w:t>.</w:t>
            </w:r>
          </w:p>
          <w:p w14:paraId="08785D1F" w14:textId="77777777" w:rsidR="003B3D41" w:rsidRPr="00AD69A8" w:rsidRDefault="003B3D41" w:rsidP="00DF183C">
            <w:pPr>
              <w:jc w:val="both"/>
              <w:rPr>
                <w:rFonts w:ascii="Arial" w:hAnsi="Arial" w:cs="Arial"/>
                <w:sz w:val="20"/>
                <w:szCs w:val="20"/>
              </w:rPr>
            </w:pPr>
          </w:p>
        </w:tc>
        <w:tc>
          <w:tcPr>
            <w:tcW w:w="1265" w:type="pct"/>
            <w:shd w:val="clear" w:color="auto" w:fill="FFFFFF" w:themeFill="background1"/>
          </w:tcPr>
          <w:p w14:paraId="0C992F3A" w14:textId="77777777" w:rsidR="003B3D41" w:rsidRPr="005A0044" w:rsidRDefault="003B3D41" w:rsidP="00DF183C">
            <w:pPr>
              <w:jc w:val="both"/>
              <w:rPr>
                <w:rFonts w:ascii="Arial" w:hAnsi="Arial" w:cs="Arial"/>
                <w:sz w:val="20"/>
                <w:szCs w:val="20"/>
              </w:rPr>
            </w:pPr>
            <w:r w:rsidRPr="005A0044">
              <w:rPr>
                <w:rFonts w:ascii="Arial" w:hAnsi="Arial" w:cs="Arial"/>
                <w:sz w:val="20"/>
                <w:szCs w:val="20"/>
              </w:rPr>
              <w:t>Rige a partir de su comunicación.</w:t>
            </w:r>
          </w:p>
          <w:p w14:paraId="6BB58A0D" w14:textId="77777777" w:rsidR="003B3D41" w:rsidRPr="005A0044" w:rsidRDefault="003B3D41" w:rsidP="00DF183C">
            <w:pPr>
              <w:jc w:val="both"/>
              <w:rPr>
                <w:rFonts w:ascii="Arial" w:hAnsi="Arial" w:cs="Arial"/>
                <w:sz w:val="20"/>
                <w:szCs w:val="20"/>
              </w:rPr>
            </w:pPr>
          </w:p>
        </w:tc>
        <w:tc>
          <w:tcPr>
            <w:tcW w:w="1144" w:type="pct"/>
            <w:shd w:val="clear" w:color="auto" w:fill="FFFFFF" w:themeFill="background1"/>
          </w:tcPr>
          <w:p w14:paraId="2E7E0797" w14:textId="77777777" w:rsidR="002B10FD" w:rsidRPr="002B10FD" w:rsidRDefault="004A7347" w:rsidP="00DF183C">
            <w:pPr>
              <w:pStyle w:val="Default0"/>
              <w:jc w:val="both"/>
              <w:rPr>
                <w:rFonts w:ascii="Arial" w:hAnsi="Arial" w:cs="Arial"/>
              </w:rPr>
            </w:pPr>
            <w:r>
              <w:rPr>
                <w:rFonts w:ascii="Arial" w:hAnsi="Arial" w:cs="Arial"/>
                <w:b/>
                <w:iCs/>
                <w:sz w:val="20"/>
                <w:szCs w:val="20"/>
              </w:rPr>
              <w:t xml:space="preserve">BAC OPC: </w:t>
            </w:r>
          </w:p>
          <w:p w14:paraId="6F510AAC" w14:textId="77777777" w:rsidR="003B3D41" w:rsidRDefault="002B10FD" w:rsidP="00DF183C">
            <w:pPr>
              <w:jc w:val="both"/>
              <w:rPr>
                <w:rFonts w:ascii="Arial" w:hAnsi="Arial" w:cs="Arial"/>
                <w:sz w:val="20"/>
                <w:szCs w:val="20"/>
              </w:rPr>
            </w:pPr>
            <w:r w:rsidRPr="002B10FD">
              <w:rPr>
                <w:rFonts w:ascii="Arial" w:hAnsi="Arial" w:cs="Arial"/>
                <w:sz w:val="20"/>
                <w:szCs w:val="20"/>
              </w:rPr>
              <w:t xml:space="preserve">Consideramos oportuno que una vez se comunique la versión final del acuerdo, se otorgue un período de tiempo suficiente para que las operadoras de pensiones puedan implementar los cambios en los programas de estudio y cursos relacionados antes de su </w:t>
            </w:r>
            <w:proofErr w:type="gramStart"/>
            <w:r w:rsidRPr="002B10FD">
              <w:rPr>
                <w:rFonts w:ascii="Arial" w:hAnsi="Arial" w:cs="Arial"/>
                <w:sz w:val="20"/>
                <w:szCs w:val="20"/>
              </w:rPr>
              <w:t>entrada en vigencia</w:t>
            </w:r>
            <w:proofErr w:type="gramEnd"/>
            <w:r w:rsidR="0073464E">
              <w:rPr>
                <w:rFonts w:ascii="Arial" w:hAnsi="Arial" w:cs="Arial"/>
                <w:sz w:val="20"/>
                <w:szCs w:val="20"/>
              </w:rPr>
              <w:t xml:space="preserve">. </w:t>
            </w:r>
          </w:p>
          <w:p w14:paraId="68B58FED" w14:textId="77777777" w:rsidR="0073464E" w:rsidRDefault="0073464E" w:rsidP="00DF183C">
            <w:pPr>
              <w:jc w:val="both"/>
              <w:rPr>
                <w:rFonts w:ascii="Arial" w:hAnsi="Arial" w:cs="Arial"/>
                <w:sz w:val="20"/>
                <w:szCs w:val="20"/>
              </w:rPr>
            </w:pPr>
          </w:p>
          <w:p w14:paraId="33F5F0DE" w14:textId="12658D15" w:rsidR="0073464E" w:rsidRPr="004D5EE8" w:rsidRDefault="0073464E" w:rsidP="00DF183C">
            <w:pPr>
              <w:jc w:val="both"/>
              <w:rPr>
                <w:rFonts w:ascii="Arial" w:eastAsia="Calibri" w:hAnsi="Arial" w:cs="Arial"/>
                <w:i/>
                <w:iCs/>
                <w:sz w:val="20"/>
                <w:szCs w:val="20"/>
              </w:rPr>
            </w:pPr>
            <w:r w:rsidRPr="0073464E">
              <w:rPr>
                <w:rFonts w:ascii="Arial" w:hAnsi="Arial" w:cs="Arial"/>
                <w:b/>
                <w:bCs/>
                <w:sz w:val="20"/>
                <w:szCs w:val="20"/>
              </w:rPr>
              <w:t>P&amp;N:</w:t>
            </w:r>
            <w:r>
              <w:rPr>
                <w:rFonts w:ascii="Arial" w:hAnsi="Arial" w:cs="Arial"/>
                <w:sz w:val="20"/>
                <w:szCs w:val="20"/>
              </w:rPr>
              <w:t xml:space="preserve"> Se concede un plazo prudencial de </w:t>
            </w:r>
            <w:r w:rsidR="0072025F">
              <w:rPr>
                <w:rFonts w:ascii="Arial" w:hAnsi="Arial" w:cs="Arial"/>
                <w:sz w:val="20"/>
                <w:szCs w:val="20"/>
              </w:rPr>
              <w:t>dos</w:t>
            </w:r>
            <w:r>
              <w:rPr>
                <w:rFonts w:ascii="Arial" w:hAnsi="Arial" w:cs="Arial"/>
                <w:sz w:val="20"/>
                <w:szCs w:val="20"/>
              </w:rPr>
              <w:t xml:space="preserve"> mes</w:t>
            </w:r>
            <w:r w:rsidR="0072025F">
              <w:rPr>
                <w:rFonts w:ascii="Arial" w:hAnsi="Arial" w:cs="Arial"/>
                <w:sz w:val="20"/>
                <w:szCs w:val="20"/>
              </w:rPr>
              <w:t>es</w:t>
            </w:r>
            <w:r>
              <w:rPr>
                <w:rFonts w:ascii="Arial" w:hAnsi="Arial" w:cs="Arial"/>
                <w:sz w:val="20"/>
                <w:szCs w:val="20"/>
              </w:rPr>
              <w:t xml:space="preserve"> natural</w:t>
            </w:r>
            <w:r w:rsidR="0072025F">
              <w:rPr>
                <w:rFonts w:ascii="Arial" w:hAnsi="Arial" w:cs="Arial"/>
                <w:sz w:val="20"/>
                <w:szCs w:val="20"/>
              </w:rPr>
              <w:t>es</w:t>
            </w:r>
            <w:r>
              <w:rPr>
                <w:rFonts w:ascii="Arial" w:hAnsi="Arial" w:cs="Arial"/>
                <w:sz w:val="20"/>
                <w:szCs w:val="20"/>
              </w:rPr>
              <w:t xml:space="preserve"> para la implementación logística y operativa de la guía. </w:t>
            </w:r>
          </w:p>
        </w:tc>
        <w:tc>
          <w:tcPr>
            <w:tcW w:w="1327" w:type="pct"/>
            <w:shd w:val="clear" w:color="auto" w:fill="FFFFFF" w:themeFill="background1"/>
          </w:tcPr>
          <w:p w14:paraId="0C3A254F" w14:textId="42255BB5" w:rsidR="006D35A2" w:rsidRPr="006D35A2" w:rsidRDefault="006D35A2" w:rsidP="00DF183C">
            <w:pPr>
              <w:jc w:val="both"/>
              <w:rPr>
                <w:rFonts w:ascii="Arial" w:eastAsia="Calibri" w:hAnsi="Arial" w:cs="Arial"/>
                <w:i/>
                <w:iCs/>
                <w:sz w:val="20"/>
                <w:szCs w:val="20"/>
              </w:rPr>
            </w:pPr>
            <w:r w:rsidRPr="006D35A2">
              <w:rPr>
                <w:rFonts w:ascii="Arial" w:eastAsia="Calibri" w:hAnsi="Arial" w:cs="Arial"/>
                <w:i/>
                <w:iCs/>
                <w:sz w:val="20"/>
                <w:szCs w:val="20"/>
              </w:rPr>
              <w:t xml:space="preserve">Rige </w:t>
            </w:r>
            <w:r w:rsidR="0050230B">
              <w:rPr>
                <w:rFonts w:ascii="Arial" w:eastAsia="Calibri" w:hAnsi="Arial" w:cs="Arial"/>
                <w:i/>
                <w:iCs/>
                <w:sz w:val="20"/>
                <w:szCs w:val="20"/>
              </w:rPr>
              <w:t>dos</w:t>
            </w:r>
            <w:r w:rsidRPr="006D35A2">
              <w:rPr>
                <w:rFonts w:ascii="Arial" w:eastAsia="Calibri" w:hAnsi="Arial" w:cs="Arial"/>
                <w:i/>
                <w:iCs/>
                <w:sz w:val="20"/>
                <w:szCs w:val="20"/>
              </w:rPr>
              <w:t xml:space="preserve"> mes</w:t>
            </w:r>
            <w:r w:rsidR="00B41056">
              <w:rPr>
                <w:rFonts w:ascii="Arial" w:eastAsia="Calibri" w:hAnsi="Arial" w:cs="Arial"/>
                <w:i/>
                <w:iCs/>
                <w:sz w:val="20"/>
                <w:szCs w:val="20"/>
              </w:rPr>
              <w:t>es</w:t>
            </w:r>
            <w:r w:rsidRPr="006D35A2">
              <w:rPr>
                <w:rFonts w:ascii="Arial" w:eastAsia="Calibri" w:hAnsi="Arial" w:cs="Arial"/>
                <w:i/>
                <w:iCs/>
                <w:sz w:val="20"/>
                <w:szCs w:val="20"/>
              </w:rPr>
              <w:t xml:space="preserve"> natural</w:t>
            </w:r>
            <w:r w:rsidR="00B41056">
              <w:rPr>
                <w:rFonts w:ascii="Arial" w:eastAsia="Calibri" w:hAnsi="Arial" w:cs="Arial"/>
                <w:i/>
                <w:iCs/>
                <w:sz w:val="20"/>
                <w:szCs w:val="20"/>
              </w:rPr>
              <w:t>es</w:t>
            </w:r>
            <w:r w:rsidRPr="006D35A2">
              <w:rPr>
                <w:rFonts w:ascii="Arial" w:eastAsia="Calibri" w:hAnsi="Arial" w:cs="Arial"/>
                <w:i/>
                <w:iCs/>
                <w:sz w:val="20"/>
                <w:szCs w:val="20"/>
              </w:rPr>
              <w:t xml:space="preserve"> contado</w:t>
            </w:r>
            <w:r w:rsidR="00B41056">
              <w:rPr>
                <w:rFonts w:ascii="Arial" w:eastAsia="Calibri" w:hAnsi="Arial" w:cs="Arial"/>
                <w:i/>
                <w:iCs/>
                <w:sz w:val="20"/>
                <w:szCs w:val="20"/>
              </w:rPr>
              <w:t>s</w:t>
            </w:r>
            <w:r w:rsidRPr="006D35A2">
              <w:rPr>
                <w:rFonts w:ascii="Arial" w:eastAsia="Calibri" w:hAnsi="Arial" w:cs="Arial"/>
                <w:i/>
                <w:iCs/>
                <w:sz w:val="20"/>
                <w:szCs w:val="20"/>
              </w:rPr>
              <w:t xml:space="preserve"> a partir del día de su comunicación.</w:t>
            </w:r>
          </w:p>
          <w:p w14:paraId="7D263349" w14:textId="50313E91" w:rsidR="003B3D41" w:rsidRPr="00D322E5" w:rsidRDefault="003B3D41" w:rsidP="00DF183C">
            <w:pPr>
              <w:spacing w:after="200" w:line="276" w:lineRule="auto"/>
              <w:contextualSpacing/>
              <w:jc w:val="both"/>
              <w:rPr>
                <w:rFonts w:ascii="Arial" w:eastAsia="Calibri" w:hAnsi="Arial" w:cs="Arial"/>
                <w:b/>
                <w:bCs/>
                <w:i/>
                <w:iCs/>
                <w:sz w:val="20"/>
                <w:szCs w:val="20"/>
              </w:rPr>
            </w:pPr>
          </w:p>
        </w:tc>
      </w:tr>
    </w:tbl>
    <w:p w14:paraId="03454FC9" w14:textId="77777777" w:rsidR="00E06CA2" w:rsidRPr="00E06CA2" w:rsidRDefault="00E06CA2" w:rsidP="00E06CA2"/>
    <w:sectPr w:rsidR="00E06CA2" w:rsidRPr="00E06CA2" w:rsidSect="009C0E4C">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DBC8" w14:textId="77777777" w:rsidR="00A45CD9" w:rsidRDefault="00A45CD9" w:rsidP="00730F2B">
      <w:r>
        <w:separator/>
      </w:r>
    </w:p>
  </w:endnote>
  <w:endnote w:type="continuationSeparator" w:id="0">
    <w:p w14:paraId="09444327" w14:textId="77777777" w:rsidR="00A45CD9" w:rsidRDefault="00A45CD9" w:rsidP="0073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52ED" w14:textId="77777777" w:rsidR="0019318D" w:rsidRDefault="001931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79D8" w14:textId="77777777" w:rsidR="00D423EA" w:rsidRDefault="00D423EA">
    <w:pPr>
      <w:pStyle w:val="Piedepgina"/>
    </w:pPr>
    <w:r>
      <w:rPr>
        <w:noProof/>
      </w:rPr>
      <mc:AlternateContent>
        <mc:Choice Requires="wps">
          <w:drawing>
            <wp:anchor distT="0" distB="0" distL="114300" distR="114300" simplePos="0" relativeHeight="251659264" behindDoc="0" locked="0" layoutInCell="0" allowOverlap="1" wp14:anchorId="7028A34B" wp14:editId="74FB2E1C">
              <wp:simplePos x="0" y="0"/>
              <wp:positionH relativeFrom="page">
                <wp:posOffset>0</wp:posOffset>
              </wp:positionH>
              <wp:positionV relativeFrom="page">
                <wp:posOffset>7308215</wp:posOffset>
              </wp:positionV>
              <wp:extent cx="12801600" cy="273050"/>
              <wp:effectExtent l="0" t="0" r="0" b="12700"/>
              <wp:wrapNone/>
              <wp:docPr id="1" name="MSIPCM371d41bba56241b8998163a5" descr="{&quot;HashCode&quot;:1186230005,&quot;Height&quot;:612.0,&quot;Width&quot;:1008.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28016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3B302" w14:textId="77777777" w:rsidR="00D423EA" w:rsidRPr="00D423EA" w:rsidRDefault="00D423EA" w:rsidP="00D423EA">
                          <w:pPr>
                            <w:jc w:val="center"/>
                            <w:rPr>
                              <w:rFonts w:ascii="Calibri" w:hAnsi="Calibri" w:cs="Calibri"/>
                              <w:color w:val="000000"/>
                              <w:sz w:val="20"/>
                            </w:rPr>
                          </w:pPr>
                          <w:r w:rsidRPr="00D423EA">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28A34B" id="_x0000_t202" coordsize="21600,21600" o:spt="202" path="m,l,21600r21600,l21600,xe">
              <v:stroke joinstyle="miter"/>
              <v:path gradientshapeok="t" o:connecttype="rect"/>
            </v:shapetype>
            <v:shape id="MSIPCM371d41bba56241b8998163a5" o:spid="_x0000_s1026" type="#_x0000_t202" alt="{&quot;HashCode&quot;:1186230005,&quot;Height&quot;:612.0,&quot;Width&quot;:1008.0,&quot;Placement&quot;:&quot;Footer&quot;,&quot;Index&quot;:&quot;Primary&quot;,&quot;Section&quot;:1,&quot;Top&quot;:0.0,&quot;Left&quot;:0.0}" style="position:absolute;margin-left:0;margin-top:575.45pt;width:14in;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" o:allowincell="f" filled="f" stroked="f" strokeweight=".5pt">
              <v:textbox inset=",0,,0">
                <w:txbxContent>
                  <w:p w14:paraId="3603B302" w14:textId="77777777" w:rsidR="00D423EA" w:rsidRPr="00D423EA" w:rsidRDefault="00D423EA" w:rsidP="00D423EA">
                    <w:pPr>
                      <w:jc w:val="center"/>
                      <w:rPr>
                        <w:rFonts w:ascii="Calibri" w:hAnsi="Calibri" w:cs="Calibri"/>
                        <w:color w:val="000000"/>
                        <w:sz w:val="20"/>
                      </w:rPr>
                    </w:pPr>
                    <w:r w:rsidRPr="00D423EA">
                      <w:rPr>
                        <w:rFonts w:ascii="Calibri" w:hAnsi="Calibri" w:cs="Calibri"/>
                        <w:color w:val="000000"/>
                        <w:sz w:val="20"/>
                      </w:rPr>
                      <w:t>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2E42" w14:textId="77777777" w:rsidR="0019318D" w:rsidRDefault="001931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0630" w14:textId="77777777" w:rsidR="00A45CD9" w:rsidRDefault="00A45CD9" w:rsidP="00730F2B">
      <w:r>
        <w:separator/>
      </w:r>
    </w:p>
  </w:footnote>
  <w:footnote w:type="continuationSeparator" w:id="0">
    <w:p w14:paraId="598D5453" w14:textId="77777777" w:rsidR="00A45CD9" w:rsidRDefault="00A45CD9" w:rsidP="00730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3E70" w14:textId="77777777" w:rsidR="0019318D" w:rsidRDefault="001931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8143" w14:textId="77777777" w:rsidR="0019318D" w:rsidRDefault="0019318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9464" w14:textId="77777777" w:rsidR="0019318D" w:rsidRDefault="001931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761"/>
    <w:multiLevelType w:val="hybridMultilevel"/>
    <w:tmpl w:val="91D4ED5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59C67D9"/>
    <w:multiLevelType w:val="hybridMultilevel"/>
    <w:tmpl w:val="50BA81B0"/>
    <w:lvl w:ilvl="0" w:tplc="958C8CFE">
      <w:start w:val="1"/>
      <w:numFmt w:val="lowerRoman"/>
      <w:lvlText w:val="%1."/>
      <w:lvlJc w:val="left"/>
      <w:pPr>
        <w:ind w:left="1428" w:hanging="72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 w15:restartNumberingAfterBreak="0">
    <w:nsid w:val="07131AEA"/>
    <w:multiLevelType w:val="hybridMultilevel"/>
    <w:tmpl w:val="93DCD1A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AD94BAE"/>
    <w:multiLevelType w:val="hybridMultilevel"/>
    <w:tmpl w:val="A94C5ACA"/>
    <w:lvl w:ilvl="0" w:tplc="63DEB95E">
      <w:start w:val="1"/>
      <w:numFmt w:val="lowerRoman"/>
      <w:lvlText w:val="%1."/>
      <w:lvlJc w:val="left"/>
      <w:pPr>
        <w:ind w:left="1080" w:hanging="72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E2D0780"/>
    <w:multiLevelType w:val="hybridMultilevel"/>
    <w:tmpl w:val="4CF029AE"/>
    <w:lvl w:ilvl="0" w:tplc="76CC0E5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5407648"/>
    <w:multiLevelType w:val="hybridMultilevel"/>
    <w:tmpl w:val="0798BBA0"/>
    <w:lvl w:ilvl="0" w:tplc="140A0019">
      <w:start w:val="1"/>
      <w:numFmt w:val="lowerLetter"/>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6" w15:restartNumberingAfterBreak="0">
    <w:nsid w:val="159C2F4E"/>
    <w:multiLevelType w:val="hybridMultilevel"/>
    <w:tmpl w:val="2E6A00E8"/>
    <w:lvl w:ilvl="0" w:tplc="CA62908E">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A6E33E2"/>
    <w:multiLevelType w:val="hybridMultilevel"/>
    <w:tmpl w:val="694AB8F6"/>
    <w:lvl w:ilvl="0" w:tplc="9350DE94">
      <w:start w:val="2"/>
      <w:numFmt w:val="lowerLetter"/>
      <w:lvlText w:val="%1."/>
      <w:lvlJc w:val="left"/>
      <w:pPr>
        <w:ind w:left="720" w:hanging="360"/>
      </w:pPr>
      <w:rPr>
        <w:rFonts w:eastAsia="Calibri" w:hint="default"/>
        <w:b w:val="0"/>
        <w:i w:val="0"/>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B485DA2"/>
    <w:multiLevelType w:val="hybridMultilevel"/>
    <w:tmpl w:val="2D742898"/>
    <w:lvl w:ilvl="0" w:tplc="CE9822EC">
      <w:start w:val="1"/>
      <w:numFmt w:val="lowerLetter"/>
      <w:lvlText w:val="%1."/>
      <w:lvlJc w:val="left"/>
      <w:pPr>
        <w:ind w:left="720"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FE66943"/>
    <w:multiLevelType w:val="multilevel"/>
    <w:tmpl w:val="340CF7B6"/>
    <w:lvl w:ilvl="0">
      <w:start w:val="1"/>
      <w:numFmt w:val="decimal"/>
      <w:pStyle w:val="Ttulo1"/>
      <w:lvlText w:val="%1."/>
      <w:lvlJc w:val="left"/>
      <w:pPr>
        <w:tabs>
          <w:tab w:val="num" w:pos="720"/>
        </w:tabs>
        <w:ind w:left="720" w:hanging="720"/>
      </w:pPr>
      <w:rPr>
        <w:rFonts w:ascii="Arial" w:hAnsi="Arial" w:hint="default"/>
        <w:b/>
        <w:i w:val="0"/>
        <w:vanish w:val="0"/>
        <w:color w:val="010000"/>
        <w:sz w:val="22"/>
        <w:u w:val="none"/>
      </w:rPr>
    </w:lvl>
    <w:lvl w:ilvl="1">
      <w:start w:val="1"/>
      <w:numFmt w:val="decimal"/>
      <w:pStyle w:val="Ttulo2"/>
      <w:lvlText w:val="%1.%2"/>
      <w:lvlJc w:val="left"/>
      <w:pPr>
        <w:tabs>
          <w:tab w:val="num" w:pos="5670"/>
        </w:tabs>
        <w:ind w:left="5670" w:hanging="720"/>
      </w:pPr>
      <w:rPr>
        <w:rFonts w:ascii="Arial" w:hAnsi="Arial" w:hint="default"/>
        <w:b/>
        <w:bCs w:val="0"/>
        <w:i w:val="0"/>
        <w:vanish w:val="0"/>
        <w:color w:val="010000"/>
        <w:sz w:val="20"/>
        <w:szCs w:val="20"/>
        <w:u w:val="none"/>
      </w:rPr>
    </w:lvl>
    <w:lvl w:ilvl="2">
      <w:start w:val="1"/>
      <w:numFmt w:val="lowerLetter"/>
      <w:pStyle w:val="Ttulo3"/>
      <w:lvlText w:val="(%3)"/>
      <w:lvlJc w:val="left"/>
      <w:pPr>
        <w:tabs>
          <w:tab w:val="num" w:pos="1440"/>
        </w:tabs>
        <w:ind w:left="1440" w:hanging="720"/>
      </w:pPr>
      <w:rPr>
        <w:rFonts w:ascii="Arial" w:hAnsi="Arial" w:hint="default"/>
        <w:b w:val="0"/>
        <w:i w:val="0"/>
        <w:caps w:val="0"/>
        <w:vanish w:val="0"/>
        <w:color w:val="010000"/>
        <w:sz w:val="22"/>
        <w:u w:val="none"/>
      </w:rPr>
    </w:lvl>
    <w:lvl w:ilvl="3">
      <w:start w:val="1"/>
      <w:numFmt w:val="lowerRoman"/>
      <w:pStyle w:val="Ttulo4"/>
      <w:lvlText w:val="(%4)"/>
      <w:lvlJc w:val="left"/>
      <w:pPr>
        <w:tabs>
          <w:tab w:val="num" w:pos="2160"/>
        </w:tabs>
        <w:ind w:left="2160" w:hanging="720"/>
      </w:pPr>
      <w:rPr>
        <w:rFonts w:ascii="Arial" w:hAnsi="Arial" w:hint="default"/>
        <w:b w:val="0"/>
        <w:i w:val="0"/>
        <w:vanish w:val="0"/>
        <w:color w:val="010000"/>
        <w:sz w:val="22"/>
        <w:u w:val="none"/>
      </w:rPr>
    </w:lvl>
    <w:lvl w:ilvl="4">
      <w:start w:val="1"/>
      <w:numFmt w:val="upperLetter"/>
      <w:pStyle w:val="Ttulo5"/>
      <w:lvlText w:val="(%5)"/>
      <w:lvlJc w:val="left"/>
      <w:pPr>
        <w:tabs>
          <w:tab w:val="num" w:pos="2880"/>
        </w:tabs>
        <w:ind w:left="2880" w:hanging="720"/>
      </w:pPr>
      <w:rPr>
        <w:rFonts w:ascii="Arial" w:hAnsi="Arial" w:hint="default"/>
        <w:b w:val="0"/>
        <w:i w:val="0"/>
        <w:vanish w:val="0"/>
        <w:color w:val="010000"/>
        <w:sz w:val="22"/>
        <w:u w:val="none"/>
      </w:rPr>
    </w:lvl>
    <w:lvl w:ilvl="5">
      <w:start w:val="1"/>
      <w:numFmt w:val="decimal"/>
      <w:pStyle w:val="Ttulo6"/>
      <w:lvlText w:val="(%6)"/>
      <w:lvlJc w:val="left"/>
      <w:pPr>
        <w:tabs>
          <w:tab w:val="num" w:pos="3600"/>
        </w:tabs>
        <w:ind w:left="3600" w:hanging="720"/>
      </w:pPr>
      <w:rPr>
        <w:rFonts w:ascii="Arial" w:hAnsi="Arial" w:hint="default"/>
        <w:b w:val="0"/>
        <w:i w:val="0"/>
        <w:vanish w:val="0"/>
        <w:color w:val="010000"/>
        <w:sz w:val="22"/>
        <w:u w:val="none"/>
      </w:rPr>
    </w:lvl>
    <w:lvl w:ilvl="6">
      <w:start w:val="1"/>
      <w:numFmt w:val="lowerLetter"/>
      <w:lvlText w:val="%7."/>
      <w:lvlJc w:val="left"/>
      <w:pPr>
        <w:tabs>
          <w:tab w:val="num" w:pos="5760"/>
        </w:tabs>
        <w:ind w:left="720" w:firstLine="4320"/>
      </w:pPr>
      <w:rPr>
        <w:rFonts w:hint="default"/>
        <w:vanish w:val="0"/>
        <w:color w:val="010000"/>
        <w:u w:val="none"/>
      </w:rPr>
    </w:lvl>
    <w:lvl w:ilvl="7">
      <w:start w:val="1"/>
      <w:numFmt w:val="lowerRoman"/>
      <w:lvlText w:val="%8."/>
      <w:lvlJc w:val="left"/>
      <w:pPr>
        <w:tabs>
          <w:tab w:val="num" w:pos="6480"/>
        </w:tabs>
        <w:ind w:left="720" w:firstLine="5040"/>
      </w:pPr>
      <w:rPr>
        <w:rFonts w:hint="default"/>
        <w:vanish w:val="0"/>
        <w:color w:val="010000"/>
        <w:u w:val="none"/>
      </w:rPr>
    </w:lvl>
    <w:lvl w:ilvl="8">
      <w:start w:val="1"/>
      <w:numFmt w:val="decimal"/>
      <w:lvlText w:val="%9)"/>
      <w:lvlJc w:val="left"/>
      <w:pPr>
        <w:tabs>
          <w:tab w:val="num" w:pos="7200"/>
        </w:tabs>
        <w:ind w:left="720" w:firstLine="5760"/>
      </w:pPr>
      <w:rPr>
        <w:rFonts w:hint="default"/>
        <w:vanish w:val="0"/>
        <w:color w:val="010000"/>
        <w:u w:val="none"/>
      </w:rPr>
    </w:lvl>
  </w:abstractNum>
  <w:abstractNum w:abstractNumId="10" w15:restartNumberingAfterBreak="0">
    <w:nsid w:val="2017446F"/>
    <w:multiLevelType w:val="hybridMultilevel"/>
    <w:tmpl w:val="9B8A7466"/>
    <w:lvl w:ilvl="0" w:tplc="D8EA0BF2">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29D2AB3"/>
    <w:multiLevelType w:val="hybridMultilevel"/>
    <w:tmpl w:val="AC6AD058"/>
    <w:lvl w:ilvl="0" w:tplc="F0E05EDC">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3176B65"/>
    <w:multiLevelType w:val="hybridMultilevel"/>
    <w:tmpl w:val="00CCE38E"/>
    <w:lvl w:ilvl="0" w:tplc="0E14531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74E20BD"/>
    <w:multiLevelType w:val="hybridMultilevel"/>
    <w:tmpl w:val="47948F02"/>
    <w:lvl w:ilvl="0" w:tplc="140A0019">
      <w:start w:val="1"/>
      <w:numFmt w:val="lowerLetter"/>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4" w15:restartNumberingAfterBreak="0">
    <w:nsid w:val="299B4A57"/>
    <w:multiLevelType w:val="hybridMultilevel"/>
    <w:tmpl w:val="4CD4DB2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A9A1927"/>
    <w:multiLevelType w:val="hybridMultilevel"/>
    <w:tmpl w:val="CCDEE8F2"/>
    <w:lvl w:ilvl="0" w:tplc="35902D4E">
      <w:start w:val="1"/>
      <w:numFmt w:val="lowerRoman"/>
      <w:lvlText w:val="%1."/>
      <w:lvlJc w:val="left"/>
      <w:pPr>
        <w:ind w:left="1080" w:hanging="360"/>
      </w:pPr>
      <w:rPr>
        <w:rFonts w:ascii="Times New Roman" w:eastAsia="Calibri" w:hAnsi="Times New Roman" w:cs="Times New Roman"/>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15:restartNumberingAfterBreak="0">
    <w:nsid w:val="2EFF1BD7"/>
    <w:multiLevelType w:val="hybridMultilevel"/>
    <w:tmpl w:val="E266144C"/>
    <w:lvl w:ilvl="0" w:tplc="22CE91E8">
      <w:start w:val="2"/>
      <w:numFmt w:val="lowerLetter"/>
      <w:lvlText w:val="%1."/>
      <w:lvlJc w:val="left"/>
      <w:pPr>
        <w:ind w:left="720" w:hanging="360"/>
      </w:pPr>
      <w:rPr>
        <w:rFonts w:eastAsia="Calibri" w:hint="default"/>
        <w:b w:val="0"/>
        <w:i w:val="0"/>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5EB28DD"/>
    <w:multiLevelType w:val="hybridMultilevel"/>
    <w:tmpl w:val="DB6C414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802681F"/>
    <w:multiLevelType w:val="hybridMultilevel"/>
    <w:tmpl w:val="A41EB838"/>
    <w:lvl w:ilvl="0" w:tplc="C7F6D9FE">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83E525B"/>
    <w:multiLevelType w:val="hybridMultilevel"/>
    <w:tmpl w:val="FA924DF8"/>
    <w:lvl w:ilvl="0" w:tplc="7B34E20C">
      <w:start w:val="1"/>
      <w:numFmt w:val="lowerRoman"/>
      <w:lvlText w:val="%1."/>
      <w:lvlJc w:val="left"/>
      <w:pPr>
        <w:ind w:left="1440" w:hanging="720"/>
      </w:pPr>
      <w:rPr>
        <w:rFonts w:ascii="Times New Roman" w:eastAsia="Calibri" w:hAnsi="Times New Roman" w:cs="Times New Roman"/>
        <w:b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0" w15:restartNumberingAfterBreak="0">
    <w:nsid w:val="393E4391"/>
    <w:multiLevelType w:val="hybridMultilevel"/>
    <w:tmpl w:val="886E48F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9400C7F"/>
    <w:multiLevelType w:val="hybridMultilevel"/>
    <w:tmpl w:val="1F8CC99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EB028B3"/>
    <w:multiLevelType w:val="hybridMultilevel"/>
    <w:tmpl w:val="A6083404"/>
    <w:lvl w:ilvl="0" w:tplc="0D5E30B4">
      <w:start w:val="1"/>
      <w:numFmt w:val="lowerLetter"/>
      <w:lvlText w:val="%1."/>
      <w:lvlJc w:val="left"/>
      <w:pPr>
        <w:ind w:left="720" w:hanging="360"/>
      </w:pPr>
      <w:rPr>
        <w:b w:val="0"/>
        <w:bCs w:val="0"/>
        <w:i w:val="0"/>
        <w:iCs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06F2525"/>
    <w:multiLevelType w:val="hybridMultilevel"/>
    <w:tmpl w:val="7B525F76"/>
    <w:lvl w:ilvl="0" w:tplc="38F0970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07D2DB3"/>
    <w:multiLevelType w:val="hybridMultilevel"/>
    <w:tmpl w:val="CA2ECE9E"/>
    <w:lvl w:ilvl="0" w:tplc="140A0019">
      <w:start w:val="1"/>
      <w:numFmt w:val="lowerLetter"/>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5" w15:restartNumberingAfterBreak="0">
    <w:nsid w:val="40B9435F"/>
    <w:multiLevelType w:val="hybridMultilevel"/>
    <w:tmpl w:val="4BD8EA5C"/>
    <w:lvl w:ilvl="0" w:tplc="8A0A3C80">
      <w:start w:val="1"/>
      <w:numFmt w:val="lowerRoman"/>
      <w:lvlText w:val="%1."/>
      <w:lvlJc w:val="right"/>
      <w:pPr>
        <w:ind w:left="1068" w:hanging="360"/>
      </w:pPr>
      <w:rPr>
        <w:rFonts w:ascii="Times New Roman" w:eastAsia="Calibri" w:hAnsi="Times New Roman" w:cs="Times New Roman"/>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6" w15:restartNumberingAfterBreak="0">
    <w:nsid w:val="4D003F7A"/>
    <w:multiLevelType w:val="hybridMultilevel"/>
    <w:tmpl w:val="1E40CA66"/>
    <w:lvl w:ilvl="0" w:tplc="140A0019">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7" w15:restartNumberingAfterBreak="0">
    <w:nsid w:val="4E391B0F"/>
    <w:multiLevelType w:val="hybridMultilevel"/>
    <w:tmpl w:val="6FF0EE7A"/>
    <w:lvl w:ilvl="0" w:tplc="140A001B">
      <w:start w:val="1"/>
      <w:numFmt w:val="lowerRoman"/>
      <w:lvlText w:val="%1."/>
      <w:lvlJc w:val="righ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8" w15:restartNumberingAfterBreak="0">
    <w:nsid w:val="4E7C4253"/>
    <w:multiLevelType w:val="hybridMultilevel"/>
    <w:tmpl w:val="7044657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36E57E3"/>
    <w:multiLevelType w:val="hybridMultilevel"/>
    <w:tmpl w:val="BCD60744"/>
    <w:lvl w:ilvl="0" w:tplc="1994818E">
      <w:start w:val="14"/>
      <w:numFmt w:val="lowerRoman"/>
      <w:lvlText w:val="%1."/>
      <w:lvlJc w:val="left"/>
      <w:pPr>
        <w:ind w:left="822" w:hanging="456"/>
      </w:pPr>
      <w:rPr>
        <w:rFonts w:ascii="Times New Roman" w:eastAsia="Times New Roman" w:hAnsi="Times New Roman" w:cs="Times New Roman" w:hint="default"/>
        <w:b/>
        <w:bCs/>
        <w:w w:val="100"/>
        <w:sz w:val="24"/>
        <w:szCs w:val="24"/>
        <w:lang w:val="es-ES" w:eastAsia="en-US" w:bidi="ar-SA"/>
      </w:rPr>
    </w:lvl>
    <w:lvl w:ilvl="1" w:tplc="BA98E76E">
      <w:numFmt w:val="bullet"/>
      <w:lvlText w:val="•"/>
      <w:lvlJc w:val="left"/>
      <w:pPr>
        <w:ind w:left="1644" w:hanging="456"/>
      </w:pPr>
      <w:rPr>
        <w:rFonts w:hint="default"/>
        <w:lang w:val="es-ES" w:eastAsia="en-US" w:bidi="ar-SA"/>
      </w:rPr>
    </w:lvl>
    <w:lvl w:ilvl="2" w:tplc="E4F631E6">
      <w:numFmt w:val="bullet"/>
      <w:lvlText w:val="•"/>
      <w:lvlJc w:val="left"/>
      <w:pPr>
        <w:ind w:left="2468" w:hanging="456"/>
      </w:pPr>
      <w:rPr>
        <w:rFonts w:hint="default"/>
        <w:lang w:val="es-ES" w:eastAsia="en-US" w:bidi="ar-SA"/>
      </w:rPr>
    </w:lvl>
    <w:lvl w:ilvl="3" w:tplc="C5BAE92E">
      <w:numFmt w:val="bullet"/>
      <w:lvlText w:val="•"/>
      <w:lvlJc w:val="left"/>
      <w:pPr>
        <w:ind w:left="3292" w:hanging="456"/>
      </w:pPr>
      <w:rPr>
        <w:rFonts w:hint="default"/>
        <w:lang w:val="es-ES" w:eastAsia="en-US" w:bidi="ar-SA"/>
      </w:rPr>
    </w:lvl>
    <w:lvl w:ilvl="4" w:tplc="0EA87E34">
      <w:numFmt w:val="bullet"/>
      <w:lvlText w:val="•"/>
      <w:lvlJc w:val="left"/>
      <w:pPr>
        <w:ind w:left="4116" w:hanging="456"/>
      </w:pPr>
      <w:rPr>
        <w:rFonts w:hint="default"/>
        <w:lang w:val="es-ES" w:eastAsia="en-US" w:bidi="ar-SA"/>
      </w:rPr>
    </w:lvl>
    <w:lvl w:ilvl="5" w:tplc="EDACA156">
      <w:numFmt w:val="bullet"/>
      <w:lvlText w:val="•"/>
      <w:lvlJc w:val="left"/>
      <w:pPr>
        <w:ind w:left="4940" w:hanging="456"/>
      </w:pPr>
      <w:rPr>
        <w:rFonts w:hint="default"/>
        <w:lang w:val="es-ES" w:eastAsia="en-US" w:bidi="ar-SA"/>
      </w:rPr>
    </w:lvl>
    <w:lvl w:ilvl="6" w:tplc="DE8C412E">
      <w:numFmt w:val="bullet"/>
      <w:lvlText w:val="•"/>
      <w:lvlJc w:val="left"/>
      <w:pPr>
        <w:ind w:left="5764" w:hanging="456"/>
      </w:pPr>
      <w:rPr>
        <w:rFonts w:hint="default"/>
        <w:lang w:val="es-ES" w:eastAsia="en-US" w:bidi="ar-SA"/>
      </w:rPr>
    </w:lvl>
    <w:lvl w:ilvl="7" w:tplc="0A42CF5C">
      <w:numFmt w:val="bullet"/>
      <w:lvlText w:val="•"/>
      <w:lvlJc w:val="left"/>
      <w:pPr>
        <w:ind w:left="6588" w:hanging="456"/>
      </w:pPr>
      <w:rPr>
        <w:rFonts w:hint="default"/>
        <w:lang w:val="es-ES" w:eastAsia="en-US" w:bidi="ar-SA"/>
      </w:rPr>
    </w:lvl>
    <w:lvl w:ilvl="8" w:tplc="B8CE5CFE">
      <w:numFmt w:val="bullet"/>
      <w:lvlText w:val="•"/>
      <w:lvlJc w:val="left"/>
      <w:pPr>
        <w:ind w:left="7412" w:hanging="456"/>
      </w:pPr>
      <w:rPr>
        <w:rFonts w:hint="default"/>
        <w:lang w:val="es-ES" w:eastAsia="en-US" w:bidi="ar-SA"/>
      </w:rPr>
    </w:lvl>
  </w:abstractNum>
  <w:abstractNum w:abstractNumId="30" w15:restartNumberingAfterBreak="0">
    <w:nsid w:val="572855C7"/>
    <w:multiLevelType w:val="hybridMultilevel"/>
    <w:tmpl w:val="4F9EB89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8810A11"/>
    <w:multiLevelType w:val="hybridMultilevel"/>
    <w:tmpl w:val="5F78167C"/>
    <w:lvl w:ilvl="0" w:tplc="7DE0A256">
      <w:start w:val="2"/>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915434D"/>
    <w:multiLevelType w:val="hybridMultilevel"/>
    <w:tmpl w:val="0F06AE1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B0F2A63"/>
    <w:multiLevelType w:val="hybridMultilevel"/>
    <w:tmpl w:val="93245CCA"/>
    <w:lvl w:ilvl="0" w:tplc="03BA66E4">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0AE4892"/>
    <w:multiLevelType w:val="hybridMultilevel"/>
    <w:tmpl w:val="AA16BF16"/>
    <w:lvl w:ilvl="0" w:tplc="2BE2DD7A">
      <w:start w:val="2"/>
      <w:numFmt w:val="decimal"/>
      <w:lvlText w:val="%1."/>
      <w:lvlJc w:val="left"/>
      <w:pPr>
        <w:ind w:left="822" w:hanging="360"/>
      </w:pPr>
      <w:rPr>
        <w:rFonts w:ascii="Times New Roman" w:eastAsia="Times New Roman" w:hAnsi="Times New Roman" w:cs="Times New Roman" w:hint="default"/>
        <w:w w:val="100"/>
        <w:sz w:val="24"/>
        <w:szCs w:val="24"/>
        <w:lang w:val="es-ES" w:eastAsia="en-US" w:bidi="ar-SA"/>
      </w:rPr>
    </w:lvl>
    <w:lvl w:ilvl="1" w:tplc="343AEC1E">
      <w:start w:val="1"/>
      <w:numFmt w:val="lowerLetter"/>
      <w:lvlText w:val="%2."/>
      <w:lvlJc w:val="left"/>
      <w:pPr>
        <w:ind w:left="1182" w:hanging="360"/>
      </w:pPr>
      <w:rPr>
        <w:rFonts w:ascii="Times New Roman" w:eastAsia="Times New Roman" w:hAnsi="Times New Roman" w:cs="Times New Roman" w:hint="default"/>
        <w:spacing w:val="-1"/>
        <w:w w:val="100"/>
        <w:sz w:val="24"/>
        <w:szCs w:val="24"/>
        <w:lang w:val="es-ES" w:eastAsia="en-US" w:bidi="ar-SA"/>
      </w:rPr>
    </w:lvl>
    <w:lvl w:ilvl="2" w:tplc="F2460B6C">
      <w:numFmt w:val="bullet"/>
      <w:lvlText w:val="•"/>
      <w:lvlJc w:val="left"/>
      <w:pPr>
        <w:ind w:left="2055" w:hanging="360"/>
      </w:pPr>
      <w:rPr>
        <w:rFonts w:hint="default"/>
        <w:lang w:val="es-ES" w:eastAsia="en-US" w:bidi="ar-SA"/>
      </w:rPr>
    </w:lvl>
    <w:lvl w:ilvl="3" w:tplc="AED81DF4">
      <w:numFmt w:val="bullet"/>
      <w:lvlText w:val="•"/>
      <w:lvlJc w:val="left"/>
      <w:pPr>
        <w:ind w:left="2931" w:hanging="360"/>
      </w:pPr>
      <w:rPr>
        <w:rFonts w:hint="default"/>
        <w:lang w:val="es-ES" w:eastAsia="en-US" w:bidi="ar-SA"/>
      </w:rPr>
    </w:lvl>
    <w:lvl w:ilvl="4" w:tplc="6FF2F0B6">
      <w:numFmt w:val="bullet"/>
      <w:lvlText w:val="•"/>
      <w:lvlJc w:val="left"/>
      <w:pPr>
        <w:ind w:left="3806" w:hanging="360"/>
      </w:pPr>
      <w:rPr>
        <w:rFonts w:hint="default"/>
        <w:lang w:val="es-ES" w:eastAsia="en-US" w:bidi="ar-SA"/>
      </w:rPr>
    </w:lvl>
    <w:lvl w:ilvl="5" w:tplc="1FD6C950">
      <w:numFmt w:val="bullet"/>
      <w:lvlText w:val="•"/>
      <w:lvlJc w:val="left"/>
      <w:pPr>
        <w:ind w:left="4682" w:hanging="360"/>
      </w:pPr>
      <w:rPr>
        <w:rFonts w:hint="default"/>
        <w:lang w:val="es-ES" w:eastAsia="en-US" w:bidi="ar-SA"/>
      </w:rPr>
    </w:lvl>
    <w:lvl w:ilvl="6" w:tplc="9476F3FE">
      <w:numFmt w:val="bullet"/>
      <w:lvlText w:val="•"/>
      <w:lvlJc w:val="left"/>
      <w:pPr>
        <w:ind w:left="5557" w:hanging="360"/>
      </w:pPr>
      <w:rPr>
        <w:rFonts w:hint="default"/>
        <w:lang w:val="es-ES" w:eastAsia="en-US" w:bidi="ar-SA"/>
      </w:rPr>
    </w:lvl>
    <w:lvl w:ilvl="7" w:tplc="E4F05A48">
      <w:numFmt w:val="bullet"/>
      <w:lvlText w:val="•"/>
      <w:lvlJc w:val="left"/>
      <w:pPr>
        <w:ind w:left="6433" w:hanging="360"/>
      </w:pPr>
      <w:rPr>
        <w:rFonts w:hint="default"/>
        <w:lang w:val="es-ES" w:eastAsia="en-US" w:bidi="ar-SA"/>
      </w:rPr>
    </w:lvl>
    <w:lvl w:ilvl="8" w:tplc="DAF2EFEA">
      <w:numFmt w:val="bullet"/>
      <w:lvlText w:val="•"/>
      <w:lvlJc w:val="left"/>
      <w:pPr>
        <w:ind w:left="7308" w:hanging="360"/>
      </w:pPr>
      <w:rPr>
        <w:rFonts w:hint="default"/>
        <w:lang w:val="es-ES" w:eastAsia="en-US" w:bidi="ar-SA"/>
      </w:rPr>
    </w:lvl>
  </w:abstractNum>
  <w:abstractNum w:abstractNumId="35" w15:restartNumberingAfterBreak="0">
    <w:nsid w:val="626E6865"/>
    <w:multiLevelType w:val="hybridMultilevel"/>
    <w:tmpl w:val="14508E1E"/>
    <w:lvl w:ilvl="0" w:tplc="D584D68A">
      <w:start w:val="2"/>
      <w:numFmt w:val="lowerLetter"/>
      <w:lvlText w:val="%1."/>
      <w:lvlJc w:val="left"/>
      <w:pPr>
        <w:ind w:left="462" w:hanging="360"/>
      </w:pPr>
      <w:rPr>
        <w:rFonts w:hint="default"/>
      </w:rPr>
    </w:lvl>
    <w:lvl w:ilvl="1" w:tplc="140A0019" w:tentative="1">
      <w:start w:val="1"/>
      <w:numFmt w:val="lowerLetter"/>
      <w:lvlText w:val="%2."/>
      <w:lvlJc w:val="left"/>
      <w:pPr>
        <w:ind w:left="1182" w:hanging="360"/>
      </w:pPr>
    </w:lvl>
    <w:lvl w:ilvl="2" w:tplc="140A001B" w:tentative="1">
      <w:start w:val="1"/>
      <w:numFmt w:val="lowerRoman"/>
      <w:lvlText w:val="%3."/>
      <w:lvlJc w:val="right"/>
      <w:pPr>
        <w:ind w:left="1902" w:hanging="180"/>
      </w:pPr>
    </w:lvl>
    <w:lvl w:ilvl="3" w:tplc="140A000F" w:tentative="1">
      <w:start w:val="1"/>
      <w:numFmt w:val="decimal"/>
      <w:lvlText w:val="%4."/>
      <w:lvlJc w:val="left"/>
      <w:pPr>
        <w:ind w:left="2622" w:hanging="360"/>
      </w:pPr>
    </w:lvl>
    <w:lvl w:ilvl="4" w:tplc="140A0019" w:tentative="1">
      <w:start w:val="1"/>
      <w:numFmt w:val="lowerLetter"/>
      <w:lvlText w:val="%5."/>
      <w:lvlJc w:val="left"/>
      <w:pPr>
        <w:ind w:left="3342" w:hanging="360"/>
      </w:pPr>
    </w:lvl>
    <w:lvl w:ilvl="5" w:tplc="140A001B" w:tentative="1">
      <w:start w:val="1"/>
      <w:numFmt w:val="lowerRoman"/>
      <w:lvlText w:val="%6."/>
      <w:lvlJc w:val="right"/>
      <w:pPr>
        <w:ind w:left="4062" w:hanging="180"/>
      </w:pPr>
    </w:lvl>
    <w:lvl w:ilvl="6" w:tplc="140A000F" w:tentative="1">
      <w:start w:val="1"/>
      <w:numFmt w:val="decimal"/>
      <w:lvlText w:val="%7."/>
      <w:lvlJc w:val="left"/>
      <w:pPr>
        <w:ind w:left="4782" w:hanging="360"/>
      </w:pPr>
    </w:lvl>
    <w:lvl w:ilvl="7" w:tplc="140A0019" w:tentative="1">
      <w:start w:val="1"/>
      <w:numFmt w:val="lowerLetter"/>
      <w:lvlText w:val="%8."/>
      <w:lvlJc w:val="left"/>
      <w:pPr>
        <w:ind w:left="5502" w:hanging="360"/>
      </w:pPr>
    </w:lvl>
    <w:lvl w:ilvl="8" w:tplc="140A001B" w:tentative="1">
      <w:start w:val="1"/>
      <w:numFmt w:val="lowerRoman"/>
      <w:lvlText w:val="%9."/>
      <w:lvlJc w:val="right"/>
      <w:pPr>
        <w:ind w:left="6222" w:hanging="180"/>
      </w:pPr>
    </w:lvl>
  </w:abstractNum>
  <w:abstractNum w:abstractNumId="36" w15:restartNumberingAfterBreak="0">
    <w:nsid w:val="63A1519F"/>
    <w:multiLevelType w:val="hybridMultilevel"/>
    <w:tmpl w:val="0C72EE50"/>
    <w:lvl w:ilvl="0" w:tplc="6554D110">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7" w15:restartNumberingAfterBreak="0">
    <w:nsid w:val="63EC127E"/>
    <w:multiLevelType w:val="hybridMultilevel"/>
    <w:tmpl w:val="060A130A"/>
    <w:lvl w:ilvl="0" w:tplc="55A65B8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7894EAD"/>
    <w:multiLevelType w:val="hybridMultilevel"/>
    <w:tmpl w:val="937A5046"/>
    <w:lvl w:ilvl="0" w:tplc="12A243F6">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9" w15:restartNumberingAfterBreak="0">
    <w:nsid w:val="6AD71327"/>
    <w:multiLevelType w:val="hybridMultilevel"/>
    <w:tmpl w:val="1374D03A"/>
    <w:lvl w:ilvl="0" w:tplc="F5A68892">
      <w:start w:val="1"/>
      <w:numFmt w:val="lowerLetter"/>
      <w:lvlText w:val="%1."/>
      <w:lvlJc w:val="left"/>
      <w:pPr>
        <w:ind w:left="720" w:hanging="360"/>
      </w:pPr>
      <w:rPr>
        <w:rFonts w:hint="default"/>
        <w:b w:val="0"/>
        <w:bCs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57185B"/>
    <w:multiLevelType w:val="hybridMultilevel"/>
    <w:tmpl w:val="C7802408"/>
    <w:lvl w:ilvl="0" w:tplc="2FF65DCC">
      <w:start w:val="2"/>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26A29C1"/>
    <w:multiLevelType w:val="hybridMultilevel"/>
    <w:tmpl w:val="3764413A"/>
    <w:lvl w:ilvl="0" w:tplc="140A001B">
      <w:start w:val="1"/>
      <w:numFmt w:val="lowerRoman"/>
      <w:lvlText w:val="%1."/>
      <w:lvlJc w:val="righ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2" w15:restartNumberingAfterBreak="0">
    <w:nsid w:val="73710D87"/>
    <w:multiLevelType w:val="hybridMultilevel"/>
    <w:tmpl w:val="292A7EDC"/>
    <w:lvl w:ilvl="0" w:tplc="140A0019">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3" w15:restartNumberingAfterBreak="0">
    <w:nsid w:val="783B4BFE"/>
    <w:multiLevelType w:val="hybridMultilevel"/>
    <w:tmpl w:val="1C58D01E"/>
    <w:lvl w:ilvl="0" w:tplc="92541B2A">
      <w:start w:val="1"/>
      <w:numFmt w:val="lowerRoman"/>
      <w:lvlText w:val="%1)"/>
      <w:lvlJc w:val="left"/>
      <w:pPr>
        <w:ind w:left="1518" w:hanging="708"/>
      </w:pPr>
      <w:rPr>
        <w:rFonts w:ascii="Times New Roman" w:eastAsia="Times New Roman" w:hAnsi="Times New Roman" w:cs="Times New Roman" w:hint="default"/>
        <w:b/>
        <w:bCs/>
        <w:w w:val="99"/>
        <w:sz w:val="24"/>
        <w:szCs w:val="24"/>
        <w:lang w:val="es-ES" w:eastAsia="en-US" w:bidi="ar-SA"/>
      </w:rPr>
    </w:lvl>
    <w:lvl w:ilvl="1" w:tplc="5D5633E4">
      <w:numFmt w:val="bullet"/>
      <w:lvlText w:val="•"/>
      <w:lvlJc w:val="left"/>
      <w:pPr>
        <w:ind w:left="2274" w:hanging="708"/>
      </w:pPr>
      <w:rPr>
        <w:rFonts w:hint="default"/>
        <w:lang w:val="es-ES" w:eastAsia="en-US" w:bidi="ar-SA"/>
      </w:rPr>
    </w:lvl>
    <w:lvl w:ilvl="2" w:tplc="19CE7108">
      <w:numFmt w:val="bullet"/>
      <w:lvlText w:val="•"/>
      <w:lvlJc w:val="left"/>
      <w:pPr>
        <w:ind w:left="3028" w:hanging="708"/>
      </w:pPr>
      <w:rPr>
        <w:rFonts w:hint="default"/>
        <w:lang w:val="es-ES" w:eastAsia="en-US" w:bidi="ar-SA"/>
      </w:rPr>
    </w:lvl>
    <w:lvl w:ilvl="3" w:tplc="B044998A">
      <w:numFmt w:val="bullet"/>
      <w:lvlText w:val="•"/>
      <w:lvlJc w:val="left"/>
      <w:pPr>
        <w:ind w:left="3782" w:hanging="708"/>
      </w:pPr>
      <w:rPr>
        <w:rFonts w:hint="default"/>
        <w:lang w:val="es-ES" w:eastAsia="en-US" w:bidi="ar-SA"/>
      </w:rPr>
    </w:lvl>
    <w:lvl w:ilvl="4" w:tplc="A860EBCC">
      <w:numFmt w:val="bullet"/>
      <w:lvlText w:val="•"/>
      <w:lvlJc w:val="left"/>
      <w:pPr>
        <w:ind w:left="4536" w:hanging="708"/>
      </w:pPr>
      <w:rPr>
        <w:rFonts w:hint="default"/>
        <w:lang w:val="es-ES" w:eastAsia="en-US" w:bidi="ar-SA"/>
      </w:rPr>
    </w:lvl>
    <w:lvl w:ilvl="5" w:tplc="88F0EFFA">
      <w:numFmt w:val="bullet"/>
      <w:lvlText w:val="•"/>
      <w:lvlJc w:val="left"/>
      <w:pPr>
        <w:ind w:left="5290" w:hanging="708"/>
      </w:pPr>
      <w:rPr>
        <w:rFonts w:hint="default"/>
        <w:lang w:val="es-ES" w:eastAsia="en-US" w:bidi="ar-SA"/>
      </w:rPr>
    </w:lvl>
    <w:lvl w:ilvl="6" w:tplc="0DAA8174">
      <w:numFmt w:val="bullet"/>
      <w:lvlText w:val="•"/>
      <w:lvlJc w:val="left"/>
      <w:pPr>
        <w:ind w:left="6044" w:hanging="708"/>
      </w:pPr>
      <w:rPr>
        <w:rFonts w:hint="default"/>
        <w:lang w:val="es-ES" w:eastAsia="en-US" w:bidi="ar-SA"/>
      </w:rPr>
    </w:lvl>
    <w:lvl w:ilvl="7" w:tplc="D16A5A76">
      <w:numFmt w:val="bullet"/>
      <w:lvlText w:val="•"/>
      <w:lvlJc w:val="left"/>
      <w:pPr>
        <w:ind w:left="6798" w:hanging="708"/>
      </w:pPr>
      <w:rPr>
        <w:rFonts w:hint="default"/>
        <w:lang w:val="es-ES" w:eastAsia="en-US" w:bidi="ar-SA"/>
      </w:rPr>
    </w:lvl>
    <w:lvl w:ilvl="8" w:tplc="E676E910">
      <w:numFmt w:val="bullet"/>
      <w:lvlText w:val="•"/>
      <w:lvlJc w:val="left"/>
      <w:pPr>
        <w:ind w:left="7552" w:hanging="708"/>
      </w:pPr>
      <w:rPr>
        <w:rFonts w:hint="default"/>
        <w:lang w:val="es-ES" w:eastAsia="en-US" w:bidi="ar-SA"/>
      </w:rPr>
    </w:lvl>
  </w:abstractNum>
  <w:abstractNum w:abstractNumId="44" w15:restartNumberingAfterBreak="0">
    <w:nsid w:val="7BBB195A"/>
    <w:multiLevelType w:val="hybridMultilevel"/>
    <w:tmpl w:val="FD52D738"/>
    <w:lvl w:ilvl="0" w:tplc="16FC20F4">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7492766">
    <w:abstractNumId w:val="9"/>
  </w:num>
  <w:num w:numId="2" w16cid:durableId="297804232">
    <w:abstractNumId w:val="35"/>
  </w:num>
  <w:num w:numId="3" w16cid:durableId="378168899">
    <w:abstractNumId w:val="10"/>
  </w:num>
  <w:num w:numId="4" w16cid:durableId="907375551">
    <w:abstractNumId w:val="34"/>
  </w:num>
  <w:num w:numId="5" w16cid:durableId="391074913">
    <w:abstractNumId w:val="29"/>
  </w:num>
  <w:num w:numId="6" w16cid:durableId="137306609">
    <w:abstractNumId w:val="43"/>
  </w:num>
  <w:num w:numId="7" w16cid:durableId="1143036228">
    <w:abstractNumId w:val="11"/>
  </w:num>
  <w:num w:numId="8" w16cid:durableId="1879051731">
    <w:abstractNumId w:val="12"/>
  </w:num>
  <w:num w:numId="9" w16cid:durableId="1297685875">
    <w:abstractNumId w:val="37"/>
  </w:num>
  <w:num w:numId="10" w16cid:durableId="1910386620">
    <w:abstractNumId w:val="6"/>
  </w:num>
  <w:num w:numId="11" w16cid:durableId="273171880">
    <w:abstractNumId w:val="23"/>
  </w:num>
  <w:num w:numId="12" w16cid:durableId="185868688">
    <w:abstractNumId w:val="33"/>
  </w:num>
  <w:num w:numId="13" w16cid:durableId="1490559616">
    <w:abstractNumId w:val="18"/>
  </w:num>
  <w:num w:numId="14" w16cid:durableId="1650207653">
    <w:abstractNumId w:val="4"/>
  </w:num>
  <w:num w:numId="15" w16cid:durableId="807237854">
    <w:abstractNumId w:val="28"/>
  </w:num>
  <w:num w:numId="16" w16cid:durableId="1822041309">
    <w:abstractNumId w:val="20"/>
  </w:num>
  <w:num w:numId="17" w16cid:durableId="1180894227">
    <w:abstractNumId w:val="22"/>
  </w:num>
  <w:num w:numId="18" w16cid:durableId="1157959056">
    <w:abstractNumId w:val="16"/>
  </w:num>
  <w:num w:numId="19" w16cid:durableId="1116099417">
    <w:abstractNumId w:val="7"/>
  </w:num>
  <w:num w:numId="20" w16cid:durableId="354118054">
    <w:abstractNumId w:val="44"/>
  </w:num>
  <w:num w:numId="21" w16cid:durableId="1710841724">
    <w:abstractNumId w:val="32"/>
  </w:num>
  <w:num w:numId="22" w16cid:durableId="18166464">
    <w:abstractNumId w:val="41"/>
  </w:num>
  <w:num w:numId="23" w16cid:durableId="1001658201">
    <w:abstractNumId w:val="2"/>
  </w:num>
  <w:num w:numId="24" w16cid:durableId="1459572479">
    <w:abstractNumId w:val="15"/>
  </w:num>
  <w:num w:numId="25" w16cid:durableId="176817967">
    <w:abstractNumId w:val="19"/>
  </w:num>
  <w:num w:numId="26" w16cid:durableId="898054119">
    <w:abstractNumId w:val="39"/>
  </w:num>
  <w:num w:numId="27" w16cid:durableId="393358444">
    <w:abstractNumId w:val="3"/>
  </w:num>
  <w:num w:numId="28" w16cid:durableId="1913156428">
    <w:abstractNumId w:val="21"/>
  </w:num>
  <w:num w:numId="29" w16cid:durableId="161243336">
    <w:abstractNumId w:val="25"/>
  </w:num>
  <w:num w:numId="30" w16cid:durableId="747583309">
    <w:abstractNumId w:val="14"/>
  </w:num>
  <w:num w:numId="31" w16cid:durableId="1398894135">
    <w:abstractNumId w:val="17"/>
  </w:num>
  <w:num w:numId="32" w16cid:durableId="2134204923">
    <w:abstractNumId w:val="1"/>
  </w:num>
  <w:num w:numId="33" w16cid:durableId="504134665">
    <w:abstractNumId w:val="38"/>
  </w:num>
  <w:num w:numId="34" w16cid:durableId="378211299">
    <w:abstractNumId w:val="36"/>
  </w:num>
  <w:num w:numId="35" w16cid:durableId="1537229933">
    <w:abstractNumId w:val="13"/>
  </w:num>
  <w:num w:numId="36" w16cid:durableId="474639864">
    <w:abstractNumId w:val="24"/>
  </w:num>
  <w:num w:numId="37" w16cid:durableId="466944165">
    <w:abstractNumId w:val="27"/>
  </w:num>
  <w:num w:numId="38" w16cid:durableId="242491033">
    <w:abstractNumId w:val="40"/>
  </w:num>
  <w:num w:numId="39" w16cid:durableId="1315451081">
    <w:abstractNumId w:val="31"/>
  </w:num>
  <w:num w:numId="40" w16cid:durableId="469709631">
    <w:abstractNumId w:val="8"/>
  </w:num>
  <w:num w:numId="41" w16cid:durableId="541477140">
    <w:abstractNumId w:val="0"/>
  </w:num>
  <w:num w:numId="42" w16cid:durableId="1620842618">
    <w:abstractNumId w:val="26"/>
  </w:num>
  <w:num w:numId="43" w16cid:durableId="500505395">
    <w:abstractNumId w:val="5"/>
  </w:num>
  <w:num w:numId="44" w16cid:durableId="1684211413">
    <w:abstractNumId w:val="42"/>
  </w:num>
  <w:num w:numId="45" w16cid:durableId="2030059407">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A2"/>
    <w:rsid w:val="00001425"/>
    <w:rsid w:val="00001486"/>
    <w:rsid w:val="0000168E"/>
    <w:rsid w:val="00001B3B"/>
    <w:rsid w:val="00002304"/>
    <w:rsid w:val="0000393E"/>
    <w:rsid w:val="0000454C"/>
    <w:rsid w:val="00004D64"/>
    <w:rsid w:val="0000741C"/>
    <w:rsid w:val="0000757A"/>
    <w:rsid w:val="00007C69"/>
    <w:rsid w:val="00007C8A"/>
    <w:rsid w:val="000111B4"/>
    <w:rsid w:val="0001135E"/>
    <w:rsid w:val="000119FF"/>
    <w:rsid w:val="000124EF"/>
    <w:rsid w:val="00015FA9"/>
    <w:rsid w:val="0001683B"/>
    <w:rsid w:val="000201A0"/>
    <w:rsid w:val="0002192A"/>
    <w:rsid w:val="000228F1"/>
    <w:rsid w:val="00022B6B"/>
    <w:rsid w:val="00022E7B"/>
    <w:rsid w:val="00023D22"/>
    <w:rsid w:val="000242B5"/>
    <w:rsid w:val="00024A9D"/>
    <w:rsid w:val="000259E6"/>
    <w:rsid w:val="00026A84"/>
    <w:rsid w:val="000304C9"/>
    <w:rsid w:val="00030CD2"/>
    <w:rsid w:val="00030E7A"/>
    <w:rsid w:val="00033168"/>
    <w:rsid w:val="0003340C"/>
    <w:rsid w:val="0003403D"/>
    <w:rsid w:val="00035333"/>
    <w:rsid w:val="00035A39"/>
    <w:rsid w:val="0003606D"/>
    <w:rsid w:val="00036A78"/>
    <w:rsid w:val="000376D7"/>
    <w:rsid w:val="00037FF1"/>
    <w:rsid w:val="000400DB"/>
    <w:rsid w:val="000403ED"/>
    <w:rsid w:val="000405D7"/>
    <w:rsid w:val="00040ED3"/>
    <w:rsid w:val="00041C30"/>
    <w:rsid w:val="00043309"/>
    <w:rsid w:val="00043B35"/>
    <w:rsid w:val="00043FFF"/>
    <w:rsid w:val="0004432B"/>
    <w:rsid w:val="000443FD"/>
    <w:rsid w:val="00044426"/>
    <w:rsid w:val="00046011"/>
    <w:rsid w:val="00047972"/>
    <w:rsid w:val="00053518"/>
    <w:rsid w:val="000539DA"/>
    <w:rsid w:val="0005400A"/>
    <w:rsid w:val="00054DCB"/>
    <w:rsid w:val="0005584A"/>
    <w:rsid w:val="0005744B"/>
    <w:rsid w:val="00060E7C"/>
    <w:rsid w:val="00060F7F"/>
    <w:rsid w:val="000612BD"/>
    <w:rsid w:val="00061CC2"/>
    <w:rsid w:val="0006236D"/>
    <w:rsid w:val="00064451"/>
    <w:rsid w:val="00065208"/>
    <w:rsid w:val="00066D77"/>
    <w:rsid w:val="00066DC0"/>
    <w:rsid w:val="000677B9"/>
    <w:rsid w:val="000705CB"/>
    <w:rsid w:val="00070D31"/>
    <w:rsid w:val="00070D6B"/>
    <w:rsid w:val="00070FBF"/>
    <w:rsid w:val="000711B1"/>
    <w:rsid w:val="0007127F"/>
    <w:rsid w:val="00071629"/>
    <w:rsid w:val="00071824"/>
    <w:rsid w:val="000725C9"/>
    <w:rsid w:val="00072652"/>
    <w:rsid w:val="00073141"/>
    <w:rsid w:val="000738C4"/>
    <w:rsid w:val="00075008"/>
    <w:rsid w:val="0008138E"/>
    <w:rsid w:val="00082B9A"/>
    <w:rsid w:val="00083757"/>
    <w:rsid w:val="00083AD5"/>
    <w:rsid w:val="0008443A"/>
    <w:rsid w:val="00084B45"/>
    <w:rsid w:val="00084CCA"/>
    <w:rsid w:val="00085198"/>
    <w:rsid w:val="0008554C"/>
    <w:rsid w:val="00086C8C"/>
    <w:rsid w:val="00087173"/>
    <w:rsid w:val="0009277E"/>
    <w:rsid w:val="00092FBE"/>
    <w:rsid w:val="0009491C"/>
    <w:rsid w:val="0009707B"/>
    <w:rsid w:val="000976CD"/>
    <w:rsid w:val="000A00D2"/>
    <w:rsid w:val="000A1A90"/>
    <w:rsid w:val="000A1C06"/>
    <w:rsid w:val="000A219B"/>
    <w:rsid w:val="000A268E"/>
    <w:rsid w:val="000A2E30"/>
    <w:rsid w:val="000A4332"/>
    <w:rsid w:val="000A5FC4"/>
    <w:rsid w:val="000A63C2"/>
    <w:rsid w:val="000A64EF"/>
    <w:rsid w:val="000A6AC0"/>
    <w:rsid w:val="000A6D2F"/>
    <w:rsid w:val="000A76A3"/>
    <w:rsid w:val="000A7A14"/>
    <w:rsid w:val="000B108B"/>
    <w:rsid w:val="000B2D08"/>
    <w:rsid w:val="000B3E2F"/>
    <w:rsid w:val="000B452B"/>
    <w:rsid w:val="000B4F4A"/>
    <w:rsid w:val="000B5B7F"/>
    <w:rsid w:val="000B5CF2"/>
    <w:rsid w:val="000B60C4"/>
    <w:rsid w:val="000B648C"/>
    <w:rsid w:val="000C0140"/>
    <w:rsid w:val="000C1DD2"/>
    <w:rsid w:val="000C2B1B"/>
    <w:rsid w:val="000C2D7F"/>
    <w:rsid w:val="000C31C6"/>
    <w:rsid w:val="000C3A30"/>
    <w:rsid w:val="000C53DF"/>
    <w:rsid w:val="000C5581"/>
    <w:rsid w:val="000C6110"/>
    <w:rsid w:val="000C64D2"/>
    <w:rsid w:val="000C6FA3"/>
    <w:rsid w:val="000D00D8"/>
    <w:rsid w:val="000D05AA"/>
    <w:rsid w:val="000D0D1D"/>
    <w:rsid w:val="000D0FAE"/>
    <w:rsid w:val="000D1DDA"/>
    <w:rsid w:val="000D2119"/>
    <w:rsid w:val="000D2CF6"/>
    <w:rsid w:val="000D365F"/>
    <w:rsid w:val="000D3E7E"/>
    <w:rsid w:val="000D54C2"/>
    <w:rsid w:val="000D5FEE"/>
    <w:rsid w:val="000D6797"/>
    <w:rsid w:val="000D6EF4"/>
    <w:rsid w:val="000D70F4"/>
    <w:rsid w:val="000D72D4"/>
    <w:rsid w:val="000D736B"/>
    <w:rsid w:val="000D77D8"/>
    <w:rsid w:val="000D7865"/>
    <w:rsid w:val="000D7F74"/>
    <w:rsid w:val="000E25DD"/>
    <w:rsid w:val="000E362C"/>
    <w:rsid w:val="000E3E7A"/>
    <w:rsid w:val="000E4F22"/>
    <w:rsid w:val="000E509A"/>
    <w:rsid w:val="000E5A5F"/>
    <w:rsid w:val="000E737A"/>
    <w:rsid w:val="000E7DB4"/>
    <w:rsid w:val="000F1154"/>
    <w:rsid w:val="000F164B"/>
    <w:rsid w:val="000F19DE"/>
    <w:rsid w:val="000F2467"/>
    <w:rsid w:val="000F2C8D"/>
    <w:rsid w:val="000F4068"/>
    <w:rsid w:val="000F44E6"/>
    <w:rsid w:val="000F4513"/>
    <w:rsid w:val="000F4DA5"/>
    <w:rsid w:val="000F6270"/>
    <w:rsid w:val="000F652B"/>
    <w:rsid w:val="000F66B6"/>
    <w:rsid w:val="000F72B7"/>
    <w:rsid w:val="000F762B"/>
    <w:rsid w:val="000F7AF8"/>
    <w:rsid w:val="000F7BB0"/>
    <w:rsid w:val="00100396"/>
    <w:rsid w:val="001003ED"/>
    <w:rsid w:val="0010108B"/>
    <w:rsid w:val="001017C4"/>
    <w:rsid w:val="00103213"/>
    <w:rsid w:val="00104B0F"/>
    <w:rsid w:val="001058A7"/>
    <w:rsid w:val="0010717A"/>
    <w:rsid w:val="0010721D"/>
    <w:rsid w:val="001075EF"/>
    <w:rsid w:val="00110BAA"/>
    <w:rsid w:val="00111793"/>
    <w:rsid w:val="0011188D"/>
    <w:rsid w:val="00111CD7"/>
    <w:rsid w:val="001147A9"/>
    <w:rsid w:val="00114892"/>
    <w:rsid w:val="00115149"/>
    <w:rsid w:val="00115587"/>
    <w:rsid w:val="00115802"/>
    <w:rsid w:val="00115857"/>
    <w:rsid w:val="00116013"/>
    <w:rsid w:val="00117105"/>
    <w:rsid w:val="00117B28"/>
    <w:rsid w:val="00117E3A"/>
    <w:rsid w:val="00120194"/>
    <w:rsid w:val="00120F05"/>
    <w:rsid w:val="00121006"/>
    <w:rsid w:val="00121C6E"/>
    <w:rsid w:val="001230BC"/>
    <w:rsid w:val="0012363E"/>
    <w:rsid w:val="001248E9"/>
    <w:rsid w:val="0012628E"/>
    <w:rsid w:val="00130014"/>
    <w:rsid w:val="001320BC"/>
    <w:rsid w:val="0013277A"/>
    <w:rsid w:val="00133179"/>
    <w:rsid w:val="00133471"/>
    <w:rsid w:val="00133E4F"/>
    <w:rsid w:val="00133F6B"/>
    <w:rsid w:val="001349CF"/>
    <w:rsid w:val="00134B35"/>
    <w:rsid w:val="00135227"/>
    <w:rsid w:val="00135932"/>
    <w:rsid w:val="00136A50"/>
    <w:rsid w:val="001375CC"/>
    <w:rsid w:val="001422D2"/>
    <w:rsid w:val="001429F2"/>
    <w:rsid w:val="00142DA3"/>
    <w:rsid w:val="001430AF"/>
    <w:rsid w:val="001432BE"/>
    <w:rsid w:val="001433FD"/>
    <w:rsid w:val="001439AE"/>
    <w:rsid w:val="001441BE"/>
    <w:rsid w:val="001447BB"/>
    <w:rsid w:val="00144D03"/>
    <w:rsid w:val="00145646"/>
    <w:rsid w:val="001458D2"/>
    <w:rsid w:val="00145F87"/>
    <w:rsid w:val="00145FE5"/>
    <w:rsid w:val="00146338"/>
    <w:rsid w:val="001468C0"/>
    <w:rsid w:val="00146937"/>
    <w:rsid w:val="0015116E"/>
    <w:rsid w:val="00151730"/>
    <w:rsid w:val="001525EC"/>
    <w:rsid w:val="001532F9"/>
    <w:rsid w:val="0015360F"/>
    <w:rsid w:val="00153A7D"/>
    <w:rsid w:val="00154886"/>
    <w:rsid w:val="00154A20"/>
    <w:rsid w:val="00154A4D"/>
    <w:rsid w:val="0015546F"/>
    <w:rsid w:val="00160353"/>
    <w:rsid w:val="001604B4"/>
    <w:rsid w:val="00161046"/>
    <w:rsid w:val="0016126F"/>
    <w:rsid w:val="00162ADA"/>
    <w:rsid w:val="001632EA"/>
    <w:rsid w:val="00163753"/>
    <w:rsid w:val="0016383C"/>
    <w:rsid w:val="001648BD"/>
    <w:rsid w:val="00164A21"/>
    <w:rsid w:val="0016501F"/>
    <w:rsid w:val="0016660D"/>
    <w:rsid w:val="00166929"/>
    <w:rsid w:val="00167059"/>
    <w:rsid w:val="00167E34"/>
    <w:rsid w:val="00171890"/>
    <w:rsid w:val="0017204F"/>
    <w:rsid w:val="00172580"/>
    <w:rsid w:val="001727D7"/>
    <w:rsid w:val="0017330E"/>
    <w:rsid w:val="001738F0"/>
    <w:rsid w:val="00173B4F"/>
    <w:rsid w:val="001742DF"/>
    <w:rsid w:val="001745ED"/>
    <w:rsid w:val="0017496C"/>
    <w:rsid w:val="00174CED"/>
    <w:rsid w:val="00175921"/>
    <w:rsid w:val="00175A10"/>
    <w:rsid w:val="00181031"/>
    <w:rsid w:val="00181D68"/>
    <w:rsid w:val="0018345C"/>
    <w:rsid w:val="001844E4"/>
    <w:rsid w:val="0018542F"/>
    <w:rsid w:val="00187825"/>
    <w:rsid w:val="00187C1E"/>
    <w:rsid w:val="00187DA5"/>
    <w:rsid w:val="001904EC"/>
    <w:rsid w:val="001919A9"/>
    <w:rsid w:val="0019318D"/>
    <w:rsid w:val="001939D2"/>
    <w:rsid w:val="00194529"/>
    <w:rsid w:val="00194742"/>
    <w:rsid w:val="00194CA2"/>
    <w:rsid w:val="00194F3A"/>
    <w:rsid w:val="00195BB2"/>
    <w:rsid w:val="00196212"/>
    <w:rsid w:val="00197BC9"/>
    <w:rsid w:val="001A0041"/>
    <w:rsid w:val="001A0156"/>
    <w:rsid w:val="001A2BA3"/>
    <w:rsid w:val="001A38BA"/>
    <w:rsid w:val="001A3C68"/>
    <w:rsid w:val="001A3C6A"/>
    <w:rsid w:val="001A4149"/>
    <w:rsid w:val="001A4377"/>
    <w:rsid w:val="001A4858"/>
    <w:rsid w:val="001A6728"/>
    <w:rsid w:val="001A6DB3"/>
    <w:rsid w:val="001A72CA"/>
    <w:rsid w:val="001A7D1D"/>
    <w:rsid w:val="001B01E8"/>
    <w:rsid w:val="001B07EA"/>
    <w:rsid w:val="001B1601"/>
    <w:rsid w:val="001B1860"/>
    <w:rsid w:val="001B19E4"/>
    <w:rsid w:val="001B2E72"/>
    <w:rsid w:val="001B3D42"/>
    <w:rsid w:val="001B4AB8"/>
    <w:rsid w:val="001B59D2"/>
    <w:rsid w:val="001B5F30"/>
    <w:rsid w:val="001B6004"/>
    <w:rsid w:val="001B60BE"/>
    <w:rsid w:val="001B62D0"/>
    <w:rsid w:val="001B64F4"/>
    <w:rsid w:val="001B65A9"/>
    <w:rsid w:val="001B6A96"/>
    <w:rsid w:val="001B6C17"/>
    <w:rsid w:val="001C0181"/>
    <w:rsid w:val="001C0345"/>
    <w:rsid w:val="001C035A"/>
    <w:rsid w:val="001C0CEE"/>
    <w:rsid w:val="001C175C"/>
    <w:rsid w:val="001C2090"/>
    <w:rsid w:val="001C44EF"/>
    <w:rsid w:val="001C4A83"/>
    <w:rsid w:val="001C4EB3"/>
    <w:rsid w:val="001C4EE2"/>
    <w:rsid w:val="001C50E3"/>
    <w:rsid w:val="001C5296"/>
    <w:rsid w:val="001C5ED4"/>
    <w:rsid w:val="001C6820"/>
    <w:rsid w:val="001C6BF6"/>
    <w:rsid w:val="001C6CBC"/>
    <w:rsid w:val="001C742A"/>
    <w:rsid w:val="001C7965"/>
    <w:rsid w:val="001D0052"/>
    <w:rsid w:val="001D03FB"/>
    <w:rsid w:val="001D2246"/>
    <w:rsid w:val="001D254B"/>
    <w:rsid w:val="001D364B"/>
    <w:rsid w:val="001D415B"/>
    <w:rsid w:val="001D4832"/>
    <w:rsid w:val="001D5703"/>
    <w:rsid w:val="001D6857"/>
    <w:rsid w:val="001D76AF"/>
    <w:rsid w:val="001E0372"/>
    <w:rsid w:val="001E31E3"/>
    <w:rsid w:val="001E33E2"/>
    <w:rsid w:val="001E4580"/>
    <w:rsid w:val="001E4729"/>
    <w:rsid w:val="001E4D36"/>
    <w:rsid w:val="001E51AA"/>
    <w:rsid w:val="001E53A8"/>
    <w:rsid w:val="001E5DCC"/>
    <w:rsid w:val="001E6E81"/>
    <w:rsid w:val="001E7A78"/>
    <w:rsid w:val="001E7AF6"/>
    <w:rsid w:val="001E7B5E"/>
    <w:rsid w:val="001F00F5"/>
    <w:rsid w:val="001F070C"/>
    <w:rsid w:val="001F1DAC"/>
    <w:rsid w:val="001F2086"/>
    <w:rsid w:val="001F2F1B"/>
    <w:rsid w:val="001F38E4"/>
    <w:rsid w:val="001F3DBC"/>
    <w:rsid w:val="001F4481"/>
    <w:rsid w:val="001F4938"/>
    <w:rsid w:val="001F4F36"/>
    <w:rsid w:val="001F60A5"/>
    <w:rsid w:val="001F660B"/>
    <w:rsid w:val="001F6699"/>
    <w:rsid w:val="001F78FA"/>
    <w:rsid w:val="00200C0C"/>
    <w:rsid w:val="00201737"/>
    <w:rsid w:val="00202A86"/>
    <w:rsid w:val="00204CA9"/>
    <w:rsid w:val="0020548B"/>
    <w:rsid w:val="00205B80"/>
    <w:rsid w:val="00205C24"/>
    <w:rsid w:val="00205EE0"/>
    <w:rsid w:val="0020746E"/>
    <w:rsid w:val="00207DD4"/>
    <w:rsid w:val="002107E0"/>
    <w:rsid w:val="00210AFD"/>
    <w:rsid w:val="002112C9"/>
    <w:rsid w:val="0021243F"/>
    <w:rsid w:val="00212775"/>
    <w:rsid w:val="00213222"/>
    <w:rsid w:val="00213C38"/>
    <w:rsid w:val="00214C53"/>
    <w:rsid w:val="00214C6F"/>
    <w:rsid w:val="0021548B"/>
    <w:rsid w:val="00215B87"/>
    <w:rsid w:val="00215CE3"/>
    <w:rsid w:val="002169F6"/>
    <w:rsid w:val="00217CF6"/>
    <w:rsid w:val="00217E6F"/>
    <w:rsid w:val="00222A55"/>
    <w:rsid w:val="00223109"/>
    <w:rsid w:val="002237A3"/>
    <w:rsid w:val="00224210"/>
    <w:rsid w:val="00224405"/>
    <w:rsid w:val="002250FC"/>
    <w:rsid w:val="002265D7"/>
    <w:rsid w:val="00227360"/>
    <w:rsid w:val="00227EC3"/>
    <w:rsid w:val="002300F4"/>
    <w:rsid w:val="0023037B"/>
    <w:rsid w:val="002309D3"/>
    <w:rsid w:val="00230A7D"/>
    <w:rsid w:val="00230AD0"/>
    <w:rsid w:val="0023145E"/>
    <w:rsid w:val="00231606"/>
    <w:rsid w:val="0023161E"/>
    <w:rsid w:val="00232F0C"/>
    <w:rsid w:val="002334EA"/>
    <w:rsid w:val="002337D9"/>
    <w:rsid w:val="00233829"/>
    <w:rsid w:val="00233B65"/>
    <w:rsid w:val="00233CFB"/>
    <w:rsid w:val="00234E7D"/>
    <w:rsid w:val="00234EAB"/>
    <w:rsid w:val="00235EAB"/>
    <w:rsid w:val="002361DA"/>
    <w:rsid w:val="00236359"/>
    <w:rsid w:val="00237841"/>
    <w:rsid w:val="00237F9F"/>
    <w:rsid w:val="0024041E"/>
    <w:rsid w:val="00241A27"/>
    <w:rsid w:val="0024229E"/>
    <w:rsid w:val="00242E58"/>
    <w:rsid w:val="00242E89"/>
    <w:rsid w:val="00244247"/>
    <w:rsid w:val="00244687"/>
    <w:rsid w:val="0024534A"/>
    <w:rsid w:val="00245370"/>
    <w:rsid w:val="002464E8"/>
    <w:rsid w:val="00247A48"/>
    <w:rsid w:val="00247DE1"/>
    <w:rsid w:val="00250171"/>
    <w:rsid w:val="00251B9D"/>
    <w:rsid w:val="00251F04"/>
    <w:rsid w:val="002529FC"/>
    <w:rsid w:val="00252CB5"/>
    <w:rsid w:val="00252F06"/>
    <w:rsid w:val="002535B0"/>
    <w:rsid w:val="00253CC1"/>
    <w:rsid w:val="00254D59"/>
    <w:rsid w:val="00255ABD"/>
    <w:rsid w:val="0025659E"/>
    <w:rsid w:val="0026012E"/>
    <w:rsid w:val="00260143"/>
    <w:rsid w:val="002604CB"/>
    <w:rsid w:val="00260785"/>
    <w:rsid w:val="00260D2C"/>
    <w:rsid w:val="00262FF3"/>
    <w:rsid w:val="00263313"/>
    <w:rsid w:val="00263512"/>
    <w:rsid w:val="0026371B"/>
    <w:rsid w:val="00263924"/>
    <w:rsid w:val="002641ED"/>
    <w:rsid w:val="002642E6"/>
    <w:rsid w:val="00264679"/>
    <w:rsid w:val="0026550D"/>
    <w:rsid w:val="00265CFE"/>
    <w:rsid w:val="002666D7"/>
    <w:rsid w:val="00267497"/>
    <w:rsid w:val="002675FE"/>
    <w:rsid w:val="002676B0"/>
    <w:rsid w:val="002703A7"/>
    <w:rsid w:val="002706A2"/>
    <w:rsid w:val="00270C4B"/>
    <w:rsid w:val="00271AF6"/>
    <w:rsid w:val="00271BCF"/>
    <w:rsid w:val="0027366C"/>
    <w:rsid w:val="00273750"/>
    <w:rsid w:val="0027407C"/>
    <w:rsid w:val="002741C9"/>
    <w:rsid w:val="00274706"/>
    <w:rsid w:val="00274CC1"/>
    <w:rsid w:val="00274F60"/>
    <w:rsid w:val="002750B8"/>
    <w:rsid w:val="0027533F"/>
    <w:rsid w:val="0027599B"/>
    <w:rsid w:val="00280993"/>
    <w:rsid w:val="00283A8F"/>
    <w:rsid w:val="00284E01"/>
    <w:rsid w:val="002857EB"/>
    <w:rsid w:val="00285B46"/>
    <w:rsid w:val="00286F7F"/>
    <w:rsid w:val="002876A4"/>
    <w:rsid w:val="00287C6C"/>
    <w:rsid w:val="00287F45"/>
    <w:rsid w:val="00290554"/>
    <w:rsid w:val="00290B26"/>
    <w:rsid w:val="0029147D"/>
    <w:rsid w:val="00291D3C"/>
    <w:rsid w:val="00292D4D"/>
    <w:rsid w:val="00292DDD"/>
    <w:rsid w:val="00293B90"/>
    <w:rsid w:val="00293C02"/>
    <w:rsid w:val="002A020B"/>
    <w:rsid w:val="002A1146"/>
    <w:rsid w:val="002A174F"/>
    <w:rsid w:val="002A1CEA"/>
    <w:rsid w:val="002A226C"/>
    <w:rsid w:val="002A359D"/>
    <w:rsid w:val="002A441A"/>
    <w:rsid w:val="002A47B3"/>
    <w:rsid w:val="002A57BE"/>
    <w:rsid w:val="002A6C75"/>
    <w:rsid w:val="002B10FD"/>
    <w:rsid w:val="002B186B"/>
    <w:rsid w:val="002B2731"/>
    <w:rsid w:val="002B2FAA"/>
    <w:rsid w:val="002B3107"/>
    <w:rsid w:val="002B3611"/>
    <w:rsid w:val="002B37E4"/>
    <w:rsid w:val="002B3834"/>
    <w:rsid w:val="002B47C9"/>
    <w:rsid w:val="002B49FE"/>
    <w:rsid w:val="002B52DF"/>
    <w:rsid w:val="002B6B36"/>
    <w:rsid w:val="002B72C5"/>
    <w:rsid w:val="002C0829"/>
    <w:rsid w:val="002C0ADD"/>
    <w:rsid w:val="002C253B"/>
    <w:rsid w:val="002C26AB"/>
    <w:rsid w:val="002C520A"/>
    <w:rsid w:val="002C5D4E"/>
    <w:rsid w:val="002C681F"/>
    <w:rsid w:val="002D02FF"/>
    <w:rsid w:val="002D0BA6"/>
    <w:rsid w:val="002D15D0"/>
    <w:rsid w:val="002D2831"/>
    <w:rsid w:val="002D4D40"/>
    <w:rsid w:val="002D5098"/>
    <w:rsid w:val="002D51C8"/>
    <w:rsid w:val="002D6879"/>
    <w:rsid w:val="002E0EBA"/>
    <w:rsid w:val="002E1DDF"/>
    <w:rsid w:val="002E24B4"/>
    <w:rsid w:val="002E26CF"/>
    <w:rsid w:val="002E2D2E"/>
    <w:rsid w:val="002E3A76"/>
    <w:rsid w:val="002E629A"/>
    <w:rsid w:val="002E73B8"/>
    <w:rsid w:val="002E7552"/>
    <w:rsid w:val="002F0001"/>
    <w:rsid w:val="002F003F"/>
    <w:rsid w:val="002F215C"/>
    <w:rsid w:val="002F25A3"/>
    <w:rsid w:val="002F301B"/>
    <w:rsid w:val="002F3D3B"/>
    <w:rsid w:val="002F3D84"/>
    <w:rsid w:val="002F4285"/>
    <w:rsid w:val="002F4380"/>
    <w:rsid w:val="002F44F5"/>
    <w:rsid w:val="002F666D"/>
    <w:rsid w:val="002F68E5"/>
    <w:rsid w:val="002F7C15"/>
    <w:rsid w:val="003003B3"/>
    <w:rsid w:val="003003EF"/>
    <w:rsid w:val="003015D3"/>
    <w:rsid w:val="00301699"/>
    <w:rsid w:val="00302D0C"/>
    <w:rsid w:val="003034ED"/>
    <w:rsid w:val="00303B3A"/>
    <w:rsid w:val="00304783"/>
    <w:rsid w:val="003055C2"/>
    <w:rsid w:val="003055E6"/>
    <w:rsid w:val="00306634"/>
    <w:rsid w:val="00306876"/>
    <w:rsid w:val="00310785"/>
    <w:rsid w:val="003109CD"/>
    <w:rsid w:val="00310A02"/>
    <w:rsid w:val="00313921"/>
    <w:rsid w:val="00314B37"/>
    <w:rsid w:val="00315741"/>
    <w:rsid w:val="003172B4"/>
    <w:rsid w:val="0032193C"/>
    <w:rsid w:val="00321D7B"/>
    <w:rsid w:val="00322883"/>
    <w:rsid w:val="00322A03"/>
    <w:rsid w:val="00322FEE"/>
    <w:rsid w:val="00324D51"/>
    <w:rsid w:val="0032556E"/>
    <w:rsid w:val="00326678"/>
    <w:rsid w:val="003270F8"/>
    <w:rsid w:val="00327B5C"/>
    <w:rsid w:val="00327B99"/>
    <w:rsid w:val="0033010F"/>
    <w:rsid w:val="00331098"/>
    <w:rsid w:val="00331525"/>
    <w:rsid w:val="003315FB"/>
    <w:rsid w:val="00332A96"/>
    <w:rsid w:val="00334CFC"/>
    <w:rsid w:val="00335FFC"/>
    <w:rsid w:val="00337A0E"/>
    <w:rsid w:val="003406E5"/>
    <w:rsid w:val="003408F1"/>
    <w:rsid w:val="003409A3"/>
    <w:rsid w:val="003416A6"/>
    <w:rsid w:val="00342060"/>
    <w:rsid w:val="00342C20"/>
    <w:rsid w:val="00342C37"/>
    <w:rsid w:val="0034335F"/>
    <w:rsid w:val="003445BF"/>
    <w:rsid w:val="00344756"/>
    <w:rsid w:val="00344C2B"/>
    <w:rsid w:val="003466F4"/>
    <w:rsid w:val="00346D5E"/>
    <w:rsid w:val="00347DD3"/>
    <w:rsid w:val="0035002E"/>
    <w:rsid w:val="00351823"/>
    <w:rsid w:val="003533A3"/>
    <w:rsid w:val="0035350F"/>
    <w:rsid w:val="00353B53"/>
    <w:rsid w:val="00354A47"/>
    <w:rsid w:val="003551E8"/>
    <w:rsid w:val="0035521B"/>
    <w:rsid w:val="00356023"/>
    <w:rsid w:val="00356500"/>
    <w:rsid w:val="003574B1"/>
    <w:rsid w:val="00357E17"/>
    <w:rsid w:val="00357ECF"/>
    <w:rsid w:val="00360010"/>
    <w:rsid w:val="003608B3"/>
    <w:rsid w:val="0036113B"/>
    <w:rsid w:val="003615D4"/>
    <w:rsid w:val="003618A6"/>
    <w:rsid w:val="00361AF1"/>
    <w:rsid w:val="00362429"/>
    <w:rsid w:val="00362E81"/>
    <w:rsid w:val="003631AB"/>
    <w:rsid w:val="00363314"/>
    <w:rsid w:val="0036436C"/>
    <w:rsid w:val="003646AF"/>
    <w:rsid w:val="0036556C"/>
    <w:rsid w:val="00366FE3"/>
    <w:rsid w:val="0036707A"/>
    <w:rsid w:val="00371B72"/>
    <w:rsid w:val="0037231B"/>
    <w:rsid w:val="003729D4"/>
    <w:rsid w:val="003749E5"/>
    <w:rsid w:val="00374EF7"/>
    <w:rsid w:val="00375415"/>
    <w:rsid w:val="00375DB1"/>
    <w:rsid w:val="0037739D"/>
    <w:rsid w:val="00377615"/>
    <w:rsid w:val="00380A68"/>
    <w:rsid w:val="003823B1"/>
    <w:rsid w:val="003831A5"/>
    <w:rsid w:val="00383D49"/>
    <w:rsid w:val="0038427A"/>
    <w:rsid w:val="00385081"/>
    <w:rsid w:val="00385664"/>
    <w:rsid w:val="00386C3A"/>
    <w:rsid w:val="00387674"/>
    <w:rsid w:val="00390238"/>
    <w:rsid w:val="00391317"/>
    <w:rsid w:val="00392230"/>
    <w:rsid w:val="00393E2D"/>
    <w:rsid w:val="003942AA"/>
    <w:rsid w:val="0039595C"/>
    <w:rsid w:val="00395FC1"/>
    <w:rsid w:val="003960E8"/>
    <w:rsid w:val="003A0A62"/>
    <w:rsid w:val="003A0FD5"/>
    <w:rsid w:val="003A1A60"/>
    <w:rsid w:val="003A32E6"/>
    <w:rsid w:val="003A37BB"/>
    <w:rsid w:val="003A4009"/>
    <w:rsid w:val="003A47E1"/>
    <w:rsid w:val="003A596C"/>
    <w:rsid w:val="003A6088"/>
    <w:rsid w:val="003A68FE"/>
    <w:rsid w:val="003A69A4"/>
    <w:rsid w:val="003A6E02"/>
    <w:rsid w:val="003A7054"/>
    <w:rsid w:val="003A780E"/>
    <w:rsid w:val="003B0B52"/>
    <w:rsid w:val="003B26DD"/>
    <w:rsid w:val="003B2871"/>
    <w:rsid w:val="003B2F4A"/>
    <w:rsid w:val="003B3A44"/>
    <w:rsid w:val="003B3D41"/>
    <w:rsid w:val="003B4826"/>
    <w:rsid w:val="003B5719"/>
    <w:rsid w:val="003B5FFC"/>
    <w:rsid w:val="003B7725"/>
    <w:rsid w:val="003C084C"/>
    <w:rsid w:val="003C1203"/>
    <w:rsid w:val="003C247E"/>
    <w:rsid w:val="003C36A2"/>
    <w:rsid w:val="003C415E"/>
    <w:rsid w:val="003C4782"/>
    <w:rsid w:val="003C4A5B"/>
    <w:rsid w:val="003C4C60"/>
    <w:rsid w:val="003C4D40"/>
    <w:rsid w:val="003C59D4"/>
    <w:rsid w:val="003D02E5"/>
    <w:rsid w:val="003D0C5A"/>
    <w:rsid w:val="003D13AF"/>
    <w:rsid w:val="003D166A"/>
    <w:rsid w:val="003D29B0"/>
    <w:rsid w:val="003D2FDD"/>
    <w:rsid w:val="003D3038"/>
    <w:rsid w:val="003D38A2"/>
    <w:rsid w:val="003D4ABB"/>
    <w:rsid w:val="003D4D3A"/>
    <w:rsid w:val="003D5643"/>
    <w:rsid w:val="003D6355"/>
    <w:rsid w:val="003D7024"/>
    <w:rsid w:val="003D75B9"/>
    <w:rsid w:val="003E0521"/>
    <w:rsid w:val="003E0B8F"/>
    <w:rsid w:val="003E1371"/>
    <w:rsid w:val="003E17A6"/>
    <w:rsid w:val="003E1FB4"/>
    <w:rsid w:val="003E2E2D"/>
    <w:rsid w:val="003E3E14"/>
    <w:rsid w:val="003E3E31"/>
    <w:rsid w:val="003E4CF6"/>
    <w:rsid w:val="003F0389"/>
    <w:rsid w:val="003F0643"/>
    <w:rsid w:val="003F07FD"/>
    <w:rsid w:val="003F0837"/>
    <w:rsid w:val="003F2DAF"/>
    <w:rsid w:val="003F4039"/>
    <w:rsid w:val="003F4293"/>
    <w:rsid w:val="003F4DD8"/>
    <w:rsid w:val="003F5107"/>
    <w:rsid w:val="003F6942"/>
    <w:rsid w:val="003F6B01"/>
    <w:rsid w:val="003F6D91"/>
    <w:rsid w:val="003F6DA7"/>
    <w:rsid w:val="003F78CE"/>
    <w:rsid w:val="003F7A13"/>
    <w:rsid w:val="00400C78"/>
    <w:rsid w:val="00401266"/>
    <w:rsid w:val="00403118"/>
    <w:rsid w:val="00403A6C"/>
    <w:rsid w:val="00404853"/>
    <w:rsid w:val="00405E4D"/>
    <w:rsid w:val="00406124"/>
    <w:rsid w:val="004063BA"/>
    <w:rsid w:val="00407084"/>
    <w:rsid w:val="0041029F"/>
    <w:rsid w:val="004104BC"/>
    <w:rsid w:val="00410D31"/>
    <w:rsid w:val="004126FE"/>
    <w:rsid w:val="0041298D"/>
    <w:rsid w:val="00413611"/>
    <w:rsid w:val="00414C68"/>
    <w:rsid w:val="00415187"/>
    <w:rsid w:val="0041670F"/>
    <w:rsid w:val="004168A5"/>
    <w:rsid w:val="00417AFF"/>
    <w:rsid w:val="00417BD5"/>
    <w:rsid w:val="00420E67"/>
    <w:rsid w:val="00421946"/>
    <w:rsid w:val="00422755"/>
    <w:rsid w:val="00422A1C"/>
    <w:rsid w:val="00422EA9"/>
    <w:rsid w:val="00423453"/>
    <w:rsid w:val="00423792"/>
    <w:rsid w:val="004238DD"/>
    <w:rsid w:val="004239B5"/>
    <w:rsid w:val="00423A80"/>
    <w:rsid w:val="00423CC1"/>
    <w:rsid w:val="004243A3"/>
    <w:rsid w:val="00424A0A"/>
    <w:rsid w:val="00424FA2"/>
    <w:rsid w:val="00425145"/>
    <w:rsid w:val="00425BC2"/>
    <w:rsid w:val="00425C58"/>
    <w:rsid w:val="0042612C"/>
    <w:rsid w:val="00427BEA"/>
    <w:rsid w:val="004310E0"/>
    <w:rsid w:val="0043138D"/>
    <w:rsid w:val="004316D2"/>
    <w:rsid w:val="0043232D"/>
    <w:rsid w:val="00432A9B"/>
    <w:rsid w:val="00434626"/>
    <w:rsid w:val="00434AD3"/>
    <w:rsid w:val="00434F12"/>
    <w:rsid w:val="004364DA"/>
    <w:rsid w:val="00436E42"/>
    <w:rsid w:val="00437090"/>
    <w:rsid w:val="004378B0"/>
    <w:rsid w:val="00437D40"/>
    <w:rsid w:val="00437E5B"/>
    <w:rsid w:val="004420F8"/>
    <w:rsid w:val="0044263E"/>
    <w:rsid w:val="004426B1"/>
    <w:rsid w:val="0044339D"/>
    <w:rsid w:val="0044341B"/>
    <w:rsid w:val="00443DE3"/>
    <w:rsid w:val="00444233"/>
    <w:rsid w:val="00445D7B"/>
    <w:rsid w:val="00447163"/>
    <w:rsid w:val="00447AFD"/>
    <w:rsid w:val="004503A9"/>
    <w:rsid w:val="00450BBD"/>
    <w:rsid w:val="004510B8"/>
    <w:rsid w:val="004525B4"/>
    <w:rsid w:val="004533C6"/>
    <w:rsid w:val="00453C55"/>
    <w:rsid w:val="00456109"/>
    <w:rsid w:val="004561CC"/>
    <w:rsid w:val="00456CF8"/>
    <w:rsid w:val="00460DCB"/>
    <w:rsid w:val="0046163D"/>
    <w:rsid w:val="00461D38"/>
    <w:rsid w:val="00461E3F"/>
    <w:rsid w:val="00463D4B"/>
    <w:rsid w:val="004648B8"/>
    <w:rsid w:val="00465FCE"/>
    <w:rsid w:val="004713A8"/>
    <w:rsid w:val="00471F2E"/>
    <w:rsid w:val="00472059"/>
    <w:rsid w:val="00472990"/>
    <w:rsid w:val="00472AFD"/>
    <w:rsid w:val="00475CAE"/>
    <w:rsid w:val="00475F45"/>
    <w:rsid w:val="00476C59"/>
    <w:rsid w:val="004771C8"/>
    <w:rsid w:val="0047735D"/>
    <w:rsid w:val="00480386"/>
    <w:rsid w:val="0048069E"/>
    <w:rsid w:val="00482186"/>
    <w:rsid w:val="00482676"/>
    <w:rsid w:val="00482B49"/>
    <w:rsid w:val="0048397B"/>
    <w:rsid w:val="00483AC2"/>
    <w:rsid w:val="00483DB3"/>
    <w:rsid w:val="0048598F"/>
    <w:rsid w:val="00485A1A"/>
    <w:rsid w:val="004865BD"/>
    <w:rsid w:val="004877B5"/>
    <w:rsid w:val="00490534"/>
    <w:rsid w:val="00490539"/>
    <w:rsid w:val="00490B11"/>
    <w:rsid w:val="0049441D"/>
    <w:rsid w:val="00494F7E"/>
    <w:rsid w:val="00494FCD"/>
    <w:rsid w:val="00496E00"/>
    <w:rsid w:val="00497C52"/>
    <w:rsid w:val="004A19EA"/>
    <w:rsid w:val="004A2617"/>
    <w:rsid w:val="004A4583"/>
    <w:rsid w:val="004A47EA"/>
    <w:rsid w:val="004A4D26"/>
    <w:rsid w:val="004A4FE1"/>
    <w:rsid w:val="004A553F"/>
    <w:rsid w:val="004A669A"/>
    <w:rsid w:val="004A6F8D"/>
    <w:rsid w:val="004A6FAF"/>
    <w:rsid w:val="004A7347"/>
    <w:rsid w:val="004B1E35"/>
    <w:rsid w:val="004B397D"/>
    <w:rsid w:val="004B3A02"/>
    <w:rsid w:val="004B5C26"/>
    <w:rsid w:val="004B5D20"/>
    <w:rsid w:val="004B61C3"/>
    <w:rsid w:val="004B636D"/>
    <w:rsid w:val="004C036B"/>
    <w:rsid w:val="004C05C8"/>
    <w:rsid w:val="004C0766"/>
    <w:rsid w:val="004C152F"/>
    <w:rsid w:val="004C2991"/>
    <w:rsid w:val="004C2F5A"/>
    <w:rsid w:val="004C3CE6"/>
    <w:rsid w:val="004C3F37"/>
    <w:rsid w:val="004C409B"/>
    <w:rsid w:val="004C6E37"/>
    <w:rsid w:val="004C7407"/>
    <w:rsid w:val="004C7ACC"/>
    <w:rsid w:val="004D01BF"/>
    <w:rsid w:val="004D0652"/>
    <w:rsid w:val="004D09AA"/>
    <w:rsid w:val="004D14C1"/>
    <w:rsid w:val="004D19E4"/>
    <w:rsid w:val="004D32F5"/>
    <w:rsid w:val="004D4245"/>
    <w:rsid w:val="004D463F"/>
    <w:rsid w:val="004D52E0"/>
    <w:rsid w:val="004D5925"/>
    <w:rsid w:val="004D5EE8"/>
    <w:rsid w:val="004D6867"/>
    <w:rsid w:val="004D68B6"/>
    <w:rsid w:val="004D6932"/>
    <w:rsid w:val="004D725A"/>
    <w:rsid w:val="004D79D7"/>
    <w:rsid w:val="004E020B"/>
    <w:rsid w:val="004E1F84"/>
    <w:rsid w:val="004E2B84"/>
    <w:rsid w:val="004E2BBF"/>
    <w:rsid w:val="004E3502"/>
    <w:rsid w:val="004E3705"/>
    <w:rsid w:val="004E3FD0"/>
    <w:rsid w:val="004E4EB9"/>
    <w:rsid w:val="004E63D8"/>
    <w:rsid w:val="004E6679"/>
    <w:rsid w:val="004E66A1"/>
    <w:rsid w:val="004E7032"/>
    <w:rsid w:val="004E7769"/>
    <w:rsid w:val="004E7891"/>
    <w:rsid w:val="004E7D60"/>
    <w:rsid w:val="004F0071"/>
    <w:rsid w:val="004F021A"/>
    <w:rsid w:val="004F0908"/>
    <w:rsid w:val="004F0E9D"/>
    <w:rsid w:val="004F0FE5"/>
    <w:rsid w:val="004F21C8"/>
    <w:rsid w:val="004F2807"/>
    <w:rsid w:val="004F42C8"/>
    <w:rsid w:val="004F43EF"/>
    <w:rsid w:val="004F47F3"/>
    <w:rsid w:val="004F4CE6"/>
    <w:rsid w:val="004F50B5"/>
    <w:rsid w:val="004F512A"/>
    <w:rsid w:val="004F5CBA"/>
    <w:rsid w:val="004F5EF9"/>
    <w:rsid w:val="004F646E"/>
    <w:rsid w:val="004F6A6A"/>
    <w:rsid w:val="004F79C0"/>
    <w:rsid w:val="00501B19"/>
    <w:rsid w:val="0050230B"/>
    <w:rsid w:val="00502425"/>
    <w:rsid w:val="0050315B"/>
    <w:rsid w:val="005031DC"/>
    <w:rsid w:val="0050428A"/>
    <w:rsid w:val="00504D87"/>
    <w:rsid w:val="00506030"/>
    <w:rsid w:val="00506560"/>
    <w:rsid w:val="00506C4C"/>
    <w:rsid w:val="0050735D"/>
    <w:rsid w:val="00507BC0"/>
    <w:rsid w:val="00507F9D"/>
    <w:rsid w:val="00510230"/>
    <w:rsid w:val="00511D98"/>
    <w:rsid w:val="005124D0"/>
    <w:rsid w:val="00512691"/>
    <w:rsid w:val="00514223"/>
    <w:rsid w:val="005146EB"/>
    <w:rsid w:val="00515147"/>
    <w:rsid w:val="00515690"/>
    <w:rsid w:val="00515B84"/>
    <w:rsid w:val="00515C6B"/>
    <w:rsid w:val="0051630A"/>
    <w:rsid w:val="00516549"/>
    <w:rsid w:val="00516583"/>
    <w:rsid w:val="00517251"/>
    <w:rsid w:val="00517D1B"/>
    <w:rsid w:val="00517DC1"/>
    <w:rsid w:val="00520718"/>
    <w:rsid w:val="00520A18"/>
    <w:rsid w:val="00520E99"/>
    <w:rsid w:val="005223CD"/>
    <w:rsid w:val="00522DCD"/>
    <w:rsid w:val="0052321B"/>
    <w:rsid w:val="005239B2"/>
    <w:rsid w:val="00523E2F"/>
    <w:rsid w:val="00524D0A"/>
    <w:rsid w:val="00526EF3"/>
    <w:rsid w:val="00527A58"/>
    <w:rsid w:val="005312A0"/>
    <w:rsid w:val="00531C4D"/>
    <w:rsid w:val="00532CBA"/>
    <w:rsid w:val="0053569B"/>
    <w:rsid w:val="0053643A"/>
    <w:rsid w:val="00536947"/>
    <w:rsid w:val="00536D5F"/>
    <w:rsid w:val="00537A89"/>
    <w:rsid w:val="00541406"/>
    <w:rsid w:val="00541D23"/>
    <w:rsid w:val="005421FE"/>
    <w:rsid w:val="00542F8B"/>
    <w:rsid w:val="00543DE9"/>
    <w:rsid w:val="00545178"/>
    <w:rsid w:val="00545458"/>
    <w:rsid w:val="0054673D"/>
    <w:rsid w:val="00546A96"/>
    <w:rsid w:val="00552A25"/>
    <w:rsid w:val="00552D64"/>
    <w:rsid w:val="00552EF4"/>
    <w:rsid w:val="00553C08"/>
    <w:rsid w:val="0055434E"/>
    <w:rsid w:val="0055436A"/>
    <w:rsid w:val="00554632"/>
    <w:rsid w:val="005549BE"/>
    <w:rsid w:val="0055544B"/>
    <w:rsid w:val="00555A8A"/>
    <w:rsid w:val="00556508"/>
    <w:rsid w:val="005567EE"/>
    <w:rsid w:val="0055764F"/>
    <w:rsid w:val="00557687"/>
    <w:rsid w:val="00557B63"/>
    <w:rsid w:val="00557C6C"/>
    <w:rsid w:val="00557DE6"/>
    <w:rsid w:val="005610CE"/>
    <w:rsid w:val="00562600"/>
    <w:rsid w:val="005626D5"/>
    <w:rsid w:val="005627D4"/>
    <w:rsid w:val="00562D84"/>
    <w:rsid w:val="00563121"/>
    <w:rsid w:val="0056392F"/>
    <w:rsid w:val="005643E2"/>
    <w:rsid w:val="00564C17"/>
    <w:rsid w:val="00566032"/>
    <w:rsid w:val="0056612D"/>
    <w:rsid w:val="0056656C"/>
    <w:rsid w:val="00566A23"/>
    <w:rsid w:val="0056726D"/>
    <w:rsid w:val="005676F3"/>
    <w:rsid w:val="0056778F"/>
    <w:rsid w:val="0057231E"/>
    <w:rsid w:val="005725E7"/>
    <w:rsid w:val="00572869"/>
    <w:rsid w:val="00575C3A"/>
    <w:rsid w:val="00576B51"/>
    <w:rsid w:val="0057791B"/>
    <w:rsid w:val="00582396"/>
    <w:rsid w:val="005823AF"/>
    <w:rsid w:val="00582CEB"/>
    <w:rsid w:val="0058338C"/>
    <w:rsid w:val="005834F4"/>
    <w:rsid w:val="005834FA"/>
    <w:rsid w:val="005850A9"/>
    <w:rsid w:val="005864EC"/>
    <w:rsid w:val="00587284"/>
    <w:rsid w:val="00587801"/>
    <w:rsid w:val="00587F76"/>
    <w:rsid w:val="00590A1B"/>
    <w:rsid w:val="00590D61"/>
    <w:rsid w:val="0059120A"/>
    <w:rsid w:val="00591C23"/>
    <w:rsid w:val="005921EE"/>
    <w:rsid w:val="0059243B"/>
    <w:rsid w:val="005926C5"/>
    <w:rsid w:val="005929F2"/>
    <w:rsid w:val="00592A67"/>
    <w:rsid w:val="00594A4F"/>
    <w:rsid w:val="00595AB7"/>
    <w:rsid w:val="00595ADA"/>
    <w:rsid w:val="005972A1"/>
    <w:rsid w:val="005A033F"/>
    <w:rsid w:val="005A0ABF"/>
    <w:rsid w:val="005A0B8E"/>
    <w:rsid w:val="005A2633"/>
    <w:rsid w:val="005A3417"/>
    <w:rsid w:val="005A4872"/>
    <w:rsid w:val="005A4A1D"/>
    <w:rsid w:val="005A52FA"/>
    <w:rsid w:val="005A5C7D"/>
    <w:rsid w:val="005A6CA6"/>
    <w:rsid w:val="005B0477"/>
    <w:rsid w:val="005B07B5"/>
    <w:rsid w:val="005B07FF"/>
    <w:rsid w:val="005B1623"/>
    <w:rsid w:val="005B2049"/>
    <w:rsid w:val="005B228B"/>
    <w:rsid w:val="005B2AB3"/>
    <w:rsid w:val="005B5A6E"/>
    <w:rsid w:val="005B72C0"/>
    <w:rsid w:val="005C17A7"/>
    <w:rsid w:val="005C3F92"/>
    <w:rsid w:val="005C4B78"/>
    <w:rsid w:val="005C4DF2"/>
    <w:rsid w:val="005C5C8F"/>
    <w:rsid w:val="005C691D"/>
    <w:rsid w:val="005C7B42"/>
    <w:rsid w:val="005C7B4C"/>
    <w:rsid w:val="005D109D"/>
    <w:rsid w:val="005D21EC"/>
    <w:rsid w:val="005D23D7"/>
    <w:rsid w:val="005D26D6"/>
    <w:rsid w:val="005D2E82"/>
    <w:rsid w:val="005D32AE"/>
    <w:rsid w:val="005D3840"/>
    <w:rsid w:val="005D42AE"/>
    <w:rsid w:val="005D5411"/>
    <w:rsid w:val="005D544D"/>
    <w:rsid w:val="005D64FE"/>
    <w:rsid w:val="005D7622"/>
    <w:rsid w:val="005D7D6B"/>
    <w:rsid w:val="005D7E45"/>
    <w:rsid w:val="005E1EE0"/>
    <w:rsid w:val="005E297E"/>
    <w:rsid w:val="005E3733"/>
    <w:rsid w:val="005E37BF"/>
    <w:rsid w:val="005E3D83"/>
    <w:rsid w:val="005E48DE"/>
    <w:rsid w:val="005E4918"/>
    <w:rsid w:val="005E4FF4"/>
    <w:rsid w:val="005E5DA6"/>
    <w:rsid w:val="005E68DF"/>
    <w:rsid w:val="005E6C7F"/>
    <w:rsid w:val="005E715C"/>
    <w:rsid w:val="005F185B"/>
    <w:rsid w:val="005F295F"/>
    <w:rsid w:val="005F334C"/>
    <w:rsid w:val="005F37B1"/>
    <w:rsid w:val="005F40FC"/>
    <w:rsid w:val="005F62DC"/>
    <w:rsid w:val="005F6F5C"/>
    <w:rsid w:val="005F7282"/>
    <w:rsid w:val="005F7DC0"/>
    <w:rsid w:val="005F7EEC"/>
    <w:rsid w:val="006004AB"/>
    <w:rsid w:val="00601A1C"/>
    <w:rsid w:val="00602E74"/>
    <w:rsid w:val="00603248"/>
    <w:rsid w:val="0060383B"/>
    <w:rsid w:val="0060421F"/>
    <w:rsid w:val="00605133"/>
    <w:rsid w:val="00605BB5"/>
    <w:rsid w:val="00605C9B"/>
    <w:rsid w:val="00606F8C"/>
    <w:rsid w:val="00607FB8"/>
    <w:rsid w:val="00610C41"/>
    <w:rsid w:val="00611CAE"/>
    <w:rsid w:val="00611D85"/>
    <w:rsid w:val="00611D96"/>
    <w:rsid w:val="00612295"/>
    <w:rsid w:val="00612F0D"/>
    <w:rsid w:val="00613220"/>
    <w:rsid w:val="00613857"/>
    <w:rsid w:val="00613BFC"/>
    <w:rsid w:val="00613E43"/>
    <w:rsid w:val="0061482E"/>
    <w:rsid w:val="0061589F"/>
    <w:rsid w:val="00615B4A"/>
    <w:rsid w:val="00615EA9"/>
    <w:rsid w:val="00620625"/>
    <w:rsid w:val="006209D0"/>
    <w:rsid w:val="006211E7"/>
    <w:rsid w:val="00621B14"/>
    <w:rsid w:val="00623E7F"/>
    <w:rsid w:val="0062637B"/>
    <w:rsid w:val="0062689A"/>
    <w:rsid w:val="00630C00"/>
    <w:rsid w:val="006318E5"/>
    <w:rsid w:val="006325A1"/>
    <w:rsid w:val="006329A6"/>
    <w:rsid w:val="006332FF"/>
    <w:rsid w:val="0063358D"/>
    <w:rsid w:val="00633A1B"/>
    <w:rsid w:val="0063420E"/>
    <w:rsid w:val="00634749"/>
    <w:rsid w:val="00635639"/>
    <w:rsid w:val="00635715"/>
    <w:rsid w:val="006357DE"/>
    <w:rsid w:val="006375EC"/>
    <w:rsid w:val="00637640"/>
    <w:rsid w:val="006403D5"/>
    <w:rsid w:val="006405FB"/>
    <w:rsid w:val="006413BF"/>
    <w:rsid w:val="00642855"/>
    <w:rsid w:val="006428C2"/>
    <w:rsid w:val="006441B2"/>
    <w:rsid w:val="006443F5"/>
    <w:rsid w:val="00644539"/>
    <w:rsid w:val="00644559"/>
    <w:rsid w:val="00644A91"/>
    <w:rsid w:val="00644D7A"/>
    <w:rsid w:val="00645656"/>
    <w:rsid w:val="006469D3"/>
    <w:rsid w:val="00646FFA"/>
    <w:rsid w:val="00650ECF"/>
    <w:rsid w:val="0065220B"/>
    <w:rsid w:val="00652821"/>
    <w:rsid w:val="006532C1"/>
    <w:rsid w:val="00653E02"/>
    <w:rsid w:val="00653F7C"/>
    <w:rsid w:val="0065581A"/>
    <w:rsid w:val="006562FB"/>
    <w:rsid w:val="00657BD4"/>
    <w:rsid w:val="00660649"/>
    <w:rsid w:val="00660E83"/>
    <w:rsid w:val="00661016"/>
    <w:rsid w:val="00661474"/>
    <w:rsid w:val="00662E5A"/>
    <w:rsid w:val="00663F6A"/>
    <w:rsid w:val="006640D2"/>
    <w:rsid w:val="00664458"/>
    <w:rsid w:val="00664943"/>
    <w:rsid w:val="00664D6B"/>
    <w:rsid w:val="00665688"/>
    <w:rsid w:val="00665DDB"/>
    <w:rsid w:val="0066656E"/>
    <w:rsid w:val="00666F33"/>
    <w:rsid w:val="006675A5"/>
    <w:rsid w:val="00667F2B"/>
    <w:rsid w:val="00670FBE"/>
    <w:rsid w:val="00671939"/>
    <w:rsid w:val="00671D02"/>
    <w:rsid w:val="00671EA7"/>
    <w:rsid w:val="006725F2"/>
    <w:rsid w:val="00672B98"/>
    <w:rsid w:val="0067395D"/>
    <w:rsid w:val="006747AD"/>
    <w:rsid w:val="00675A32"/>
    <w:rsid w:val="006760CE"/>
    <w:rsid w:val="00680BE6"/>
    <w:rsid w:val="00680E66"/>
    <w:rsid w:val="00681D2F"/>
    <w:rsid w:val="00681D49"/>
    <w:rsid w:val="006821BC"/>
    <w:rsid w:val="00682720"/>
    <w:rsid w:val="006828F2"/>
    <w:rsid w:val="00684A4A"/>
    <w:rsid w:val="00684E7A"/>
    <w:rsid w:val="00684E8F"/>
    <w:rsid w:val="00685F12"/>
    <w:rsid w:val="0068786D"/>
    <w:rsid w:val="00691481"/>
    <w:rsid w:val="0069206B"/>
    <w:rsid w:val="00692212"/>
    <w:rsid w:val="00692907"/>
    <w:rsid w:val="006930DA"/>
    <w:rsid w:val="006949B3"/>
    <w:rsid w:val="0069514A"/>
    <w:rsid w:val="00695296"/>
    <w:rsid w:val="00696A52"/>
    <w:rsid w:val="006A00EA"/>
    <w:rsid w:val="006A0769"/>
    <w:rsid w:val="006A275B"/>
    <w:rsid w:val="006A3721"/>
    <w:rsid w:val="006A44EB"/>
    <w:rsid w:val="006A4682"/>
    <w:rsid w:val="006A57FC"/>
    <w:rsid w:val="006A5D30"/>
    <w:rsid w:val="006A5FA9"/>
    <w:rsid w:val="006A614F"/>
    <w:rsid w:val="006A65D0"/>
    <w:rsid w:val="006A6B54"/>
    <w:rsid w:val="006A761E"/>
    <w:rsid w:val="006A7B31"/>
    <w:rsid w:val="006A7EA8"/>
    <w:rsid w:val="006B06E6"/>
    <w:rsid w:val="006B1278"/>
    <w:rsid w:val="006B22EF"/>
    <w:rsid w:val="006B2550"/>
    <w:rsid w:val="006B2706"/>
    <w:rsid w:val="006B3196"/>
    <w:rsid w:val="006B4DD9"/>
    <w:rsid w:val="006B576F"/>
    <w:rsid w:val="006B59CF"/>
    <w:rsid w:val="006B72B5"/>
    <w:rsid w:val="006C061A"/>
    <w:rsid w:val="006C07F1"/>
    <w:rsid w:val="006C0F42"/>
    <w:rsid w:val="006C11C7"/>
    <w:rsid w:val="006C16A3"/>
    <w:rsid w:val="006C3CA8"/>
    <w:rsid w:val="006C4017"/>
    <w:rsid w:val="006C4DE0"/>
    <w:rsid w:val="006C51ED"/>
    <w:rsid w:val="006C6C73"/>
    <w:rsid w:val="006C7801"/>
    <w:rsid w:val="006C7C02"/>
    <w:rsid w:val="006C7DC4"/>
    <w:rsid w:val="006D0143"/>
    <w:rsid w:val="006D0486"/>
    <w:rsid w:val="006D04E6"/>
    <w:rsid w:val="006D0F5A"/>
    <w:rsid w:val="006D1885"/>
    <w:rsid w:val="006D1F01"/>
    <w:rsid w:val="006D2CD9"/>
    <w:rsid w:val="006D33A3"/>
    <w:rsid w:val="006D35A2"/>
    <w:rsid w:val="006D5045"/>
    <w:rsid w:val="006D6B52"/>
    <w:rsid w:val="006D70EF"/>
    <w:rsid w:val="006D7250"/>
    <w:rsid w:val="006D73CE"/>
    <w:rsid w:val="006D7474"/>
    <w:rsid w:val="006E3432"/>
    <w:rsid w:val="006E372C"/>
    <w:rsid w:val="006E3A9A"/>
    <w:rsid w:val="006E3FB0"/>
    <w:rsid w:val="006E41C8"/>
    <w:rsid w:val="006E4FD2"/>
    <w:rsid w:val="006E69EC"/>
    <w:rsid w:val="006E702B"/>
    <w:rsid w:val="006E7093"/>
    <w:rsid w:val="006E7ECE"/>
    <w:rsid w:val="006F0FC9"/>
    <w:rsid w:val="006F1099"/>
    <w:rsid w:val="006F21B5"/>
    <w:rsid w:val="006F23AC"/>
    <w:rsid w:val="006F4354"/>
    <w:rsid w:val="006F4F47"/>
    <w:rsid w:val="006F53BA"/>
    <w:rsid w:val="006F53D4"/>
    <w:rsid w:val="006F66EB"/>
    <w:rsid w:val="006F6E0F"/>
    <w:rsid w:val="007003EA"/>
    <w:rsid w:val="00700C36"/>
    <w:rsid w:val="0070155C"/>
    <w:rsid w:val="00701D30"/>
    <w:rsid w:val="007026E7"/>
    <w:rsid w:val="00702A99"/>
    <w:rsid w:val="00703495"/>
    <w:rsid w:val="007035F5"/>
    <w:rsid w:val="0070412A"/>
    <w:rsid w:val="00704271"/>
    <w:rsid w:val="0070429D"/>
    <w:rsid w:val="00704583"/>
    <w:rsid w:val="00704765"/>
    <w:rsid w:val="00705287"/>
    <w:rsid w:val="0070528D"/>
    <w:rsid w:val="00705AA8"/>
    <w:rsid w:val="00705DA2"/>
    <w:rsid w:val="00705E96"/>
    <w:rsid w:val="00705F0C"/>
    <w:rsid w:val="00706487"/>
    <w:rsid w:val="0070769A"/>
    <w:rsid w:val="00707882"/>
    <w:rsid w:val="00707FFE"/>
    <w:rsid w:val="007113CE"/>
    <w:rsid w:val="00711996"/>
    <w:rsid w:val="00712067"/>
    <w:rsid w:val="00712C7B"/>
    <w:rsid w:val="0071377C"/>
    <w:rsid w:val="0071522D"/>
    <w:rsid w:val="00715460"/>
    <w:rsid w:val="0071559F"/>
    <w:rsid w:val="007155EF"/>
    <w:rsid w:val="00717399"/>
    <w:rsid w:val="0072025F"/>
    <w:rsid w:val="007211DD"/>
    <w:rsid w:val="00722F6F"/>
    <w:rsid w:val="00723554"/>
    <w:rsid w:val="00724038"/>
    <w:rsid w:val="00724567"/>
    <w:rsid w:val="007248A3"/>
    <w:rsid w:val="00725576"/>
    <w:rsid w:val="007267B6"/>
    <w:rsid w:val="007278E8"/>
    <w:rsid w:val="007303B9"/>
    <w:rsid w:val="00730EDF"/>
    <w:rsid w:val="00730F2B"/>
    <w:rsid w:val="0073195D"/>
    <w:rsid w:val="0073242A"/>
    <w:rsid w:val="007328F1"/>
    <w:rsid w:val="00732932"/>
    <w:rsid w:val="00733398"/>
    <w:rsid w:val="00733820"/>
    <w:rsid w:val="0073464E"/>
    <w:rsid w:val="0073739E"/>
    <w:rsid w:val="00737AF8"/>
    <w:rsid w:val="0074017D"/>
    <w:rsid w:val="00741C4C"/>
    <w:rsid w:val="007428AD"/>
    <w:rsid w:val="00744D58"/>
    <w:rsid w:val="00745537"/>
    <w:rsid w:val="00747DF2"/>
    <w:rsid w:val="007501B0"/>
    <w:rsid w:val="00750514"/>
    <w:rsid w:val="00751525"/>
    <w:rsid w:val="007515C1"/>
    <w:rsid w:val="00751C92"/>
    <w:rsid w:val="00753375"/>
    <w:rsid w:val="00754135"/>
    <w:rsid w:val="00754617"/>
    <w:rsid w:val="007555E8"/>
    <w:rsid w:val="007568CB"/>
    <w:rsid w:val="00757068"/>
    <w:rsid w:val="00760352"/>
    <w:rsid w:val="00760418"/>
    <w:rsid w:val="00760B15"/>
    <w:rsid w:val="0076159F"/>
    <w:rsid w:val="00762183"/>
    <w:rsid w:val="00762475"/>
    <w:rsid w:val="007627C0"/>
    <w:rsid w:val="00763013"/>
    <w:rsid w:val="00763101"/>
    <w:rsid w:val="007637C2"/>
    <w:rsid w:val="00763904"/>
    <w:rsid w:val="007644A4"/>
    <w:rsid w:val="00765328"/>
    <w:rsid w:val="0076563F"/>
    <w:rsid w:val="0076573B"/>
    <w:rsid w:val="00765AB6"/>
    <w:rsid w:val="0076791A"/>
    <w:rsid w:val="00767942"/>
    <w:rsid w:val="00770225"/>
    <w:rsid w:val="00770A22"/>
    <w:rsid w:val="00770D73"/>
    <w:rsid w:val="0077120D"/>
    <w:rsid w:val="00771AB2"/>
    <w:rsid w:val="00771D7A"/>
    <w:rsid w:val="007720EF"/>
    <w:rsid w:val="007721D4"/>
    <w:rsid w:val="00772656"/>
    <w:rsid w:val="00773512"/>
    <w:rsid w:val="00773948"/>
    <w:rsid w:val="00774782"/>
    <w:rsid w:val="00774831"/>
    <w:rsid w:val="00775800"/>
    <w:rsid w:val="007762D1"/>
    <w:rsid w:val="00776544"/>
    <w:rsid w:val="00776A67"/>
    <w:rsid w:val="00777D4A"/>
    <w:rsid w:val="007804C7"/>
    <w:rsid w:val="00780690"/>
    <w:rsid w:val="00780729"/>
    <w:rsid w:val="00780810"/>
    <w:rsid w:val="007835E9"/>
    <w:rsid w:val="00783737"/>
    <w:rsid w:val="00783876"/>
    <w:rsid w:val="0078452A"/>
    <w:rsid w:val="00784744"/>
    <w:rsid w:val="00784821"/>
    <w:rsid w:val="00785FA0"/>
    <w:rsid w:val="00786279"/>
    <w:rsid w:val="007869F7"/>
    <w:rsid w:val="0078741D"/>
    <w:rsid w:val="00790515"/>
    <w:rsid w:val="00790AE0"/>
    <w:rsid w:val="007911F1"/>
    <w:rsid w:val="00792BFC"/>
    <w:rsid w:val="00792C05"/>
    <w:rsid w:val="00793A4F"/>
    <w:rsid w:val="00794071"/>
    <w:rsid w:val="00795472"/>
    <w:rsid w:val="007956B1"/>
    <w:rsid w:val="00795DBC"/>
    <w:rsid w:val="00796B1D"/>
    <w:rsid w:val="00796E26"/>
    <w:rsid w:val="0079720B"/>
    <w:rsid w:val="007A1C6F"/>
    <w:rsid w:val="007A1DB0"/>
    <w:rsid w:val="007A265B"/>
    <w:rsid w:val="007A3676"/>
    <w:rsid w:val="007A3E0C"/>
    <w:rsid w:val="007A4C60"/>
    <w:rsid w:val="007A543E"/>
    <w:rsid w:val="007A5EDC"/>
    <w:rsid w:val="007A6233"/>
    <w:rsid w:val="007A643F"/>
    <w:rsid w:val="007A6898"/>
    <w:rsid w:val="007A6B96"/>
    <w:rsid w:val="007A72A3"/>
    <w:rsid w:val="007A7424"/>
    <w:rsid w:val="007B0BBE"/>
    <w:rsid w:val="007B0D5B"/>
    <w:rsid w:val="007B1294"/>
    <w:rsid w:val="007B1C5B"/>
    <w:rsid w:val="007B1D46"/>
    <w:rsid w:val="007B1E1A"/>
    <w:rsid w:val="007B25DE"/>
    <w:rsid w:val="007B2644"/>
    <w:rsid w:val="007B2BC8"/>
    <w:rsid w:val="007B4144"/>
    <w:rsid w:val="007B42B3"/>
    <w:rsid w:val="007B468C"/>
    <w:rsid w:val="007B561C"/>
    <w:rsid w:val="007B604D"/>
    <w:rsid w:val="007B643A"/>
    <w:rsid w:val="007B74ED"/>
    <w:rsid w:val="007B7B50"/>
    <w:rsid w:val="007C088F"/>
    <w:rsid w:val="007C1673"/>
    <w:rsid w:val="007C1922"/>
    <w:rsid w:val="007C26F0"/>
    <w:rsid w:val="007C36F7"/>
    <w:rsid w:val="007C3C56"/>
    <w:rsid w:val="007C41FF"/>
    <w:rsid w:val="007C5645"/>
    <w:rsid w:val="007C57FE"/>
    <w:rsid w:val="007C591C"/>
    <w:rsid w:val="007C5D55"/>
    <w:rsid w:val="007C6C41"/>
    <w:rsid w:val="007C73C2"/>
    <w:rsid w:val="007C7B64"/>
    <w:rsid w:val="007D003F"/>
    <w:rsid w:val="007D0E43"/>
    <w:rsid w:val="007D0E6D"/>
    <w:rsid w:val="007D3DAC"/>
    <w:rsid w:val="007D3E89"/>
    <w:rsid w:val="007D4236"/>
    <w:rsid w:val="007D48CE"/>
    <w:rsid w:val="007D5AEB"/>
    <w:rsid w:val="007D6E1D"/>
    <w:rsid w:val="007D7102"/>
    <w:rsid w:val="007D7CED"/>
    <w:rsid w:val="007E0EEF"/>
    <w:rsid w:val="007E201D"/>
    <w:rsid w:val="007E22CE"/>
    <w:rsid w:val="007E2F7B"/>
    <w:rsid w:val="007E4654"/>
    <w:rsid w:val="007E571D"/>
    <w:rsid w:val="007E70AC"/>
    <w:rsid w:val="007E7965"/>
    <w:rsid w:val="007F1133"/>
    <w:rsid w:val="007F183D"/>
    <w:rsid w:val="007F44C7"/>
    <w:rsid w:val="007F59F8"/>
    <w:rsid w:val="007F5CD0"/>
    <w:rsid w:val="007F625C"/>
    <w:rsid w:val="008001B6"/>
    <w:rsid w:val="008003EB"/>
    <w:rsid w:val="008010D9"/>
    <w:rsid w:val="008022A4"/>
    <w:rsid w:val="008038A8"/>
    <w:rsid w:val="00804606"/>
    <w:rsid w:val="008053FF"/>
    <w:rsid w:val="008059C2"/>
    <w:rsid w:val="00806560"/>
    <w:rsid w:val="00806852"/>
    <w:rsid w:val="00806E1E"/>
    <w:rsid w:val="008079E5"/>
    <w:rsid w:val="00812FCB"/>
    <w:rsid w:val="008135DF"/>
    <w:rsid w:val="00813B8F"/>
    <w:rsid w:val="00815897"/>
    <w:rsid w:val="008173CC"/>
    <w:rsid w:val="00817C82"/>
    <w:rsid w:val="008222FC"/>
    <w:rsid w:val="00824E0F"/>
    <w:rsid w:val="008257BC"/>
    <w:rsid w:val="008262CD"/>
    <w:rsid w:val="00826B12"/>
    <w:rsid w:val="00826B70"/>
    <w:rsid w:val="00827BE0"/>
    <w:rsid w:val="00830177"/>
    <w:rsid w:val="00830378"/>
    <w:rsid w:val="008304F9"/>
    <w:rsid w:val="008307E2"/>
    <w:rsid w:val="008309A3"/>
    <w:rsid w:val="00830CEF"/>
    <w:rsid w:val="00831EC2"/>
    <w:rsid w:val="008324E7"/>
    <w:rsid w:val="008329A6"/>
    <w:rsid w:val="00832C3B"/>
    <w:rsid w:val="00832DE2"/>
    <w:rsid w:val="008332CE"/>
    <w:rsid w:val="008332FE"/>
    <w:rsid w:val="0083578E"/>
    <w:rsid w:val="00835A2E"/>
    <w:rsid w:val="00835BF9"/>
    <w:rsid w:val="00835F93"/>
    <w:rsid w:val="00836C6F"/>
    <w:rsid w:val="0083788F"/>
    <w:rsid w:val="0084089F"/>
    <w:rsid w:val="00841BBF"/>
    <w:rsid w:val="00843600"/>
    <w:rsid w:val="00843701"/>
    <w:rsid w:val="00843B42"/>
    <w:rsid w:val="00843CFA"/>
    <w:rsid w:val="00844228"/>
    <w:rsid w:val="00850017"/>
    <w:rsid w:val="008508D1"/>
    <w:rsid w:val="0085244F"/>
    <w:rsid w:val="008558B1"/>
    <w:rsid w:val="008560EB"/>
    <w:rsid w:val="00857609"/>
    <w:rsid w:val="008576E5"/>
    <w:rsid w:val="0085787D"/>
    <w:rsid w:val="00857E46"/>
    <w:rsid w:val="008603F2"/>
    <w:rsid w:val="008613F0"/>
    <w:rsid w:val="0086281D"/>
    <w:rsid w:val="008644EE"/>
    <w:rsid w:val="00864DD6"/>
    <w:rsid w:val="00864FE2"/>
    <w:rsid w:val="00865371"/>
    <w:rsid w:val="00865F91"/>
    <w:rsid w:val="00866745"/>
    <w:rsid w:val="00867A0A"/>
    <w:rsid w:val="00867C25"/>
    <w:rsid w:val="00867DE5"/>
    <w:rsid w:val="00867F00"/>
    <w:rsid w:val="0087018C"/>
    <w:rsid w:val="008703E1"/>
    <w:rsid w:val="00870D3C"/>
    <w:rsid w:val="00870D57"/>
    <w:rsid w:val="008721C8"/>
    <w:rsid w:val="008732E1"/>
    <w:rsid w:val="0087349C"/>
    <w:rsid w:val="008748A4"/>
    <w:rsid w:val="0087504E"/>
    <w:rsid w:val="008750C2"/>
    <w:rsid w:val="00875131"/>
    <w:rsid w:val="00875519"/>
    <w:rsid w:val="00875AFF"/>
    <w:rsid w:val="008768C1"/>
    <w:rsid w:val="00876E9E"/>
    <w:rsid w:val="00877132"/>
    <w:rsid w:val="00877365"/>
    <w:rsid w:val="00880C11"/>
    <w:rsid w:val="0088162B"/>
    <w:rsid w:val="00881737"/>
    <w:rsid w:val="0088220A"/>
    <w:rsid w:val="00884064"/>
    <w:rsid w:val="00884238"/>
    <w:rsid w:val="00886084"/>
    <w:rsid w:val="00886E3A"/>
    <w:rsid w:val="00887AED"/>
    <w:rsid w:val="008907D5"/>
    <w:rsid w:val="00890A42"/>
    <w:rsid w:val="00890AEC"/>
    <w:rsid w:val="00894ACD"/>
    <w:rsid w:val="00895B72"/>
    <w:rsid w:val="00895C32"/>
    <w:rsid w:val="00896546"/>
    <w:rsid w:val="008978DC"/>
    <w:rsid w:val="0089793B"/>
    <w:rsid w:val="008A177A"/>
    <w:rsid w:val="008A2376"/>
    <w:rsid w:val="008A263B"/>
    <w:rsid w:val="008A29C6"/>
    <w:rsid w:val="008A2D67"/>
    <w:rsid w:val="008A3DEE"/>
    <w:rsid w:val="008A46AA"/>
    <w:rsid w:val="008A5D08"/>
    <w:rsid w:val="008A61BC"/>
    <w:rsid w:val="008A6A57"/>
    <w:rsid w:val="008B0602"/>
    <w:rsid w:val="008B06D2"/>
    <w:rsid w:val="008B2E58"/>
    <w:rsid w:val="008B393C"/>
    <w:rsid w:val="008B65A1"/>
    <w:rsid w:val="008B6E73"/>
    <w:rsid w:val="008B7A26"/>
    <w:rsid w:val="008C06E2"/>
    <w:rsid w:val="008C0BD2"/>
    <w:rsid w:val="008C1286"/>
    <w:rsid w:val="008C132C"/>
    <w:rsid w:val="008C2112"/>
    <w:rsid w:val="008C2424"/>
    <w:rsid w:val="008C376A"/>
    <w:rsid w:val="008C5F02"/>
    <w:rsid w:val="008C7272"/>
    <w:rsid w:val="008D06FE"/>
    <w:rsid w:val="008D111A"/>
    <w:rsid w:val="008D1224"/>
    <w:rsid w:val="008D1FA4"/>
    <w:rsid w:val="008D2754"/>
    <w:rsid w:val="008D3ACF"/>
    <w:rsid w:val="008D3B58"/>
    <w:rsid w:val="008D3C1C"/>
    <w:rsid w:val="008D4537"/>
    <w:rsid w:val="008D4A50"/>
    <w:rsid w:val="008E017B"/>
    <w:rsid w:val="008E1456"/>
    <w:rsid w:val="008E1565"/>
    <w:rsid w:val="008E1C15"/>
    <w:rsid w:val="008E20DA"/>
    <w:rsid w:val="008E2159"/>
    <w:rsid w:val="008E233C"/>
    <w:rsid w:val="008E26F8"/>
    <w:rsid w:val="008E2899"/>
    <w:rsid w:val="008E29C1"/>
    <w:rsid w:val="008E29F4"/>
    <w:rsid w:val="008E34FA"/>
    <w:rsid w:val="008E35AB"/>
    <w:rsid w:val="008E3A41"/>
    <w:rsid w:val="008E3E1D"/>
    <w:rsid w:val="008E451E"/>
    <w:rsid w:val="008E500D"/>
    <w:rsid w:val="008E604F"/>
    <w:rsid w:val="008E6607"/>
    <w:rsid w:val="008E6A7B"/>
    <w:rsid w:val="008F05C5"/>
    <w:rsid w:val="008F2282"/>
    <w:rsid w:val="008F2A7F"/>
    <w:rsid w:val="008F2E5B"/>
    <w:rsid w:val="008F2FD3"/>
    <w:rsid w:val="008F51AB"/>
    <w:rsid w:val="008F652F"/>
    <w:rsid w:val="008F701B"/>
    <w:rsid w:val="008F7351"/>
    <w:rsid w:val="00900309"/>
    <w:rsid w:val="00900329"/>
    <w:rsid w:val="009015DD"/>
    <w:rsid w:val="00901687"/>
    <w:rsid w:val="00902FB6"/>
    <w:rsid w:val="009037DC"/>
    <w:rsid w:val="00903FEE"/>
    <w:rsid w:val="009044F6"/>
    <w:rsid w:val="009047CD"/>
    <w:rsid w:val="00904CE3"/>
    <w:rsid w:val="009050CA"/>
    <w:rsid w:val="00905F30"/>
    <w:rsid w:val="0090657F"/>
    <w:rsid w:val="00907A3E"/>
    <w:rsid w:val="00907CEC"/>
    <w:rsid w:val="00907FBE"/>
    <w:rsid w:val="00910666"/>
    <w:rsid w:val="00911350"/>
    <w:rsid w:val="00911A16"/>
    <w:rsid w:val="00911CF9"/>
    <w:rsid w:val="00912E32"/>
    <w:rsid w:val="00912FC7"/>
    <w:rsid w:val="00913796"/>
    <w:rsid w:val="00913DD8"/>
    <w:rsid w:val="00913E04"/>
    <w:rsid w:val="00914348"/>
    <w:rsid w:val="00915A74"/>
    <w:rsid w:val="0092038A"/>
    <w:rsid w:val="00920DBE"/>
    <w:rsid w:val="00920F65"/>
    <w:rsid w:val="009221ED"/>
    <w:rsid w:val="00922BBA"/>
    <w:rsid w:val="00923932"/>
    <w:rsid w:val="00924BFB"/>
    <w:rsid w:val="00925138"/>
    <w:rsid w:val="00927465"/>
    <w:rsid w:val="00927DBA"/>
    <w:rsid w:val="009333BA"/>
    <w:rsid w:val="009335E9"/>
    <w:rsid w:val="009356BC"/>
    <w:rsid w:val="00936BB7"/>
    <w:rsid w:val="009376D9"/>
    <w:rsid w:val="0094005D"/>
    <w:rsid w:val="009403D6"/>
    <w:rsid w:val="009406B9"/>
    <w:rsid w:val="00940F37"/>
    <w:rsid w:val="009477CD"/>
    <w:rsid w:val="00947A09"/>
    <w:rsid w:val="00950575"/>
    <w:rsid w:val="009511DD"/>
    <w:rsid w:val="009524CA"/>
    <w:rsid w:val="00952A85"/>
    <w:rsid w:val="00952A93"/>
    <w:rsid w:val="00952D66"/>
    <w:rsid w:val="00953FDC"/>
    <w:rsid w:val="00954675"/>
    <w:rsid w:val="00954C23"/>
    <w:rsid w:val="00954C72"/>
    <w:rsid w:val="009557A2"/>
    <w:rsid w:val="009565A3"/>
    <w:rsid w:val="009566AD"/>
    <w:rsid w:val="009567F7"/>
    <w:rsid w:val="00956B12"/>
    <w:rsid w:val="00957AF1"/>
    <w:rsid w:val="0096184C"/>
    <w:rsid w:val="00961E22"/>
    <w:rsid w:val="009626C7"/>
    <w:rsid w:val="00962A97"/>
    <w:rsid w:val="009640EF"/>
    <w:rsid w:val="00964ABD"/>
    <w:rsid w:val="00964D7E"/>
    <w:rsid w:val="00965FF7"/>
    <w:rsid w:val="0096744B"/>
    <w:rsid w:val="00967AED"/>
    <w:rsid w:val="00970F67"/>
    <w:rsid w:val="00971201"/>
    <w:rsid w:val="00971205"/>
    <w:rsid w:val="009723B2"/>
    <w:rsid w:val="009739C9"/>
    <w:rsid w:val="00974C5A"/>
    <w:rsid w:val="00974FD6"/>
    <w:rsid w:val="009751C6"/>
    <w:rsid w:val="00975D1A"/>
    <w:rsid w:val="00976028"/>
    <w:rsid w:val="00977DCF"/>
    <w:rsid w:val="009817F4"/>
    <w:rsid w:val="0098313A"/>
    <w:rsid w:val="00983EDC"/>
    <w:rsid w:val="00985722"/>
    <w:rsid w:val="00985C99"/>
    <w:rsid w:val="00985EB0"/>
    <w:rsid w:val="00987857"/>
    <w:rsid w:val="00990A02"/>
    <w:rsid w:val="00992043"/>
    <w:rsid w:val="009924EC"/>
    <w:rsid w:val="00992961"/>
    <w:rsid w:val="00992984"/>
    <w:rsid w:val="009934FC"/>
    <w:rsid w:val="00993EED"/>
    <w:rsid w:val="0099583C"/>
    <w:rsid w:val="009A0C06"/>
    <w:rsid w:val="009A1D2F"/>
    <w:rsid w:val="009A3AC7"/>
    <w:rsid w:val="009A49A6"/>
    <w:rsid w:val="009A53CA"/>
    <w:rsid w:val="009A60D2"/>
    <w:rsid w:val="009A6680"/>
    <w:rsid w:val="009A6CE5"/>
    <w:rsid w:val="009A73FF"/>
    <w:rsid w:val="009A7D49"/>
    <w:rsid w:val="009B0E71"/>
    <w:rsid w:val="009B14AF"/>
    <w:rsid w:val="009B16A8"/>
    <w:rsid w:val="009B1D02"/>
    <w:rsid w:val="009B1E2F"/>
    <w:rsid w:val="009B2656"/>
    <w:rsid w:val="009B277A"/>
    <w:rsid w:val="009B3B9F"/>
    <w:rsid w:val="009B4FD5"/>
    <w:rsid w:val="009B7A7C"/>
    <w:rsid w:val="009C0E4C"/>
    <w:rsid w:val="009C2416"/>
    <w:rsid w:val="009C3AA2"/>
    <w:rsid w:val="009C531A"/>
    <w:rsid w:val="009C5362"/>
    <w:rsid w:val="009C5CA3"/>
    <w:rsid w:val="009C60AB"/>
    <w:rsid w:val="009C7069"/>
    <w:rsid w:val="009C7A5E"/>
    <w:rsid w:val="009C7BE7"/>
    <w:rsid w:val="009D0885"/>
    <w:rsid w:val="009D145E"/>
    <w:rsid w:val="009D1D18"/>
    <w:rsid w:val="009D20D4"/>
    <w:rsid w:val="009D31F5"/>
    <w:rsid w:val="009D3DAD"/>
    <w:rsid w:val="009D4C15"/>
    <w:rsid w:val="009D5C3F"/>
    <w:rsid w:val="009D6E1E"/>
    <w:rsid w:val="009E00AE"/>
    <w:rsid w:val="009E0450"/>
    <w:rsid w:val="009E0950"/>
    <w:rsid w:val="009E0F11"/>
    <w:rsid w:val="009E0FBC"/>
    <w:rsid w:val="009E1924"/>
    <w:rsid w:val="009E2316"/>
    <w:rsid w:val="009E3D9B"/>
    <w:rsid w:val="009E4F44"/>
    <w:rsid w:val="009E59C2"/>
    <w:rsid w:val="009E6D48"/>
    <w:rsid w:val="009E6EC2"/>
    <w:rsid w:val="009E7F19"/>
    <w:rsid w:val="009E7FCB"/>
    <w:rsid w:val="009F0EE6"/>
    <w:rsid w:val="009F0EF4"/>
    <w:rsid w:val="009F0F34"/>
    <w:rsid w:val="009F21F4"/>
    <w:rsid w:val="009F31AA"/>
    <w:rsid w:val="009F356A"/>
    <w:rsid w:val="009F366D"/>
    <w:rsid w:val="009F4922"/>
    <w:rsid w:val="009F4C1C"/>
    <w:rsid w:val="009F5956"/>
    <w:rsid w:val="009F5B51"/>
    <w:rsid w:val="009F5CB1"/>
    <w:rsid w:val="009F6248"/>
    <w:rsid w:val="009F7BC7"/>
    <w:rsid w:val="00A02434"/>
    <w:rsid w:val="00A02996"/>
    <w:rsid w:val="00A03284"/>
    <w:rsid w:val="00A04102"/>
    <w:rsid w:val="00A0723D"/>
    <w:rsid w:val="00A074A3"/>
    <w:rsid w:val="00A0770F"/>
    <w:rsid w:val="00A1118C"/>
    <w:rsid w:val="00A11388"/>
    <w:rsid w:val="00A12152"/>
    <w:rsid w:val="00A12856"/>
    <w:rsid w:val="00A12A3E"/>
    <w:rsid w:val="00A142E9"/>
    <w:rsid w:val="00A1442F"/>
    <w:rsid w:val="00A14A13"/>
    <w:rsid w:val="00A14EA2"/>
    <w:rsid w:val="00A158A5"/>
    <w:rsid w:val="00A15D48"/>
    <w:rsid w:val="00A15E44"/>
    <w:rsid w:val="00A160F0"/>
    <w:rsid w:val="00A1631E"/>
    <w:rsid w:val="00A16DCC"/>
    <w:rsid w:val="00A1707D"/>
    <w:rsid w:val="00A1734C"/>
    <w:rsid w:val="00A17489"/>
    <w:rsid w:val="00A176E6"/>
    <w:rsid w:val="00A17B80"/>
    <w:rsid w:val="00A208A6"/>
    <w:rsid w:val="00A208DC"/>
    <w:rsid w:val="00A218AC"/>
    <w:rsid w:val="00A221C5"/>
    <w:rsid w:val="00A22AB3"/>
    <w:rsid w:val="00A22C7E"/>
    <w:rsid w:val="00A2324F"/>
    <w:rsid w:val="00A24F30"/>
    <w:rsid w:val="00A26CA6"/>
    <w:rsid w:val="00A2789D"/>
    <w:rsid w:val="00A27B24"/>
    <w:rsid w:val="00A27BD1"/>
    <w:rsid w:val="00A317D9"/>
    <w:rsid w:val="00A31CD2"/>
    <w:rsid w:val="00A3212E"/>
    <w:rsid w:val="00A323AC"/>
    <w:rsid w:val="00A32430"/>
    <w:rsid w:val="00A33AC0"/>
    <w:rsid w:val="00A33BE2"/>
    <w:rsid w:val="00A33E49"/>
    <w:rsid w:val="00A33FAF"/>
    <w:rsid w:val="00A3403F"/>
    <w:rsid w:val="00A34FA9"/>
    <w:rsid w:val="00A35EA3"/>
    <w:rsid w:val="00A36E46"/>
    <w:rsid w:val="00A401F4"/>
    <w:rsid w:val="00A41646"/>
    <w:rsid w:val="00A42A4D"/>
    <w:rsid w:val="00A43C3D"/>
    <w:rsid w:val="00A440C2"/>
    <w:rsid w:val="00A45265"/>
    <w:rsid w:val="00A45CD9"/>
    <w:rsid w:val="00A46D59"/>
    <w:rsid w:val="00A4737E"/>
    <w:rsid w:val="00A47790"/>
    <w:rsid w:val="00A47AF1"/>
    <w:rsid w:val="00A47C54"/>
    <w:rsid w:val="00A50436"/>
    <w:rsid w:val="00A50AD9"/>
    <w:rsid w:val="00A51B10"/>
    <w:rsid w:val="00A51FBC"/>
    <w:rsid w:val="00A52685"/>
    <w:rsid w:val="00A52F94"/>
    <w:rsid w:val="00A53F06"/>
    <w:rsid w:val="00A557C5"/>
    <w:rsid w:val="00A55D94"/>
    <w:rsid w:val="00A606AE"/>
    <w:rsid w:val="00A607D0"/>
    <w:rsid w:val="00A60FE5"/>
    <w:rsid w:val="00A626B0"/>
    <w:rsid w:val="00A63615"/>
    <w:rsid w:val="00A63B3A"/>
    <w:rsid w:val="00A63DBE"/>
    <w:rsid w:val="00A643AB"/>
    <w:rsid w:val="00A64AF2"/>
    <w:rsid w:val="00A652BE"/>
    <w:rsid w:val="00A65E96"/>
    <w:rsid w:val="00A66F40"/>
    <w:rsid w:val="00A67DD4"/>
    <w:rsid w:val="00A700C9"/>
    <w:rsid w:val="00A70A43"/>
    <w:rsid w:val="00A72316"/>
    <w:rsid w:val="00A72328"/>
    <w:rsid w:val="00A7304F"/>
    <w:rsid w:val="00A73214"/>
    <w:rsid w:val="00A740D5"/>
    <w:rsid w:val="00A747B2"/>
    <w:rsid w:val="00A74F96"/>
    <w:rsid w:val="00A756CB"/>
    <w:rsid w:val="00A75C4C"/>
    <w:rsid w:val="00A76090"/>
    <w:rsid w:val="00A76333"/>
    <w:rsid w:val="00A763BA"/>
    <w:rsid w:val="00A76FFE"/>
    <w:rsid w:val="00A800F0"/>
    <w:rsid w:val="00A8077A"/>
    <w:rsid w:val="00A8089D"/>
    <w:rsid w:val="00A81BF0"/>
    <w:rsid w:val="00A820F4"/>
    <w:rsid w:val="00A83D91"/>
    <w:rsid w:val="00A83F26"/>
    <w:rsid w:val="00A8437D"/>
    <w:rsid w:val="00A84400"/>
    <w:rsid w:val="00A84C57"/>
    <w:rsid w:val="00A84CAD"/>
    <w:rsid w:val="00A86E38"/>
    <w:rsid w:val="00A86ED6"/>
    <w:rsid w:val="00A870C2"/>
    <w:rsid w:val="00A87596"/>
    <w:rsid w:val="00A879EC"/>
    <w:rsid w:val="00A916ED"/>
    <w:rsid w:val="00A9293C"/>
    <w:rsid w:val="00A934CD"/>
    <w:rsid w:val="00A93D18"/>
    <w:rsid w:val="00A93F71"/>
    <w:rsid w:val="00A94401"/>
    <w:rsid w:val="00A95210"/>
    <w:rsid w:val="00A95534"/>
    <w:rsid w:val="00A96E5E"/>
    <w:rsid w:val="00A97791"/>
    <w:rsid w:val="00A977E6"/>
    <w:rsid w:val="00A97A09"/>
    <w:rsid w:val="00AA2331"/>
    <w:rsid w:val="00AA23DF"/>
    <w:rsid w:val="00AA3E5B"/>
    <w:rsid w:val="00AA40C8"/>
    <w:rsid w:val="00AA413B"/>
    <w:rsid w:val="00AA4CBD"/>
    <w:rsid w:val="00AA53A5"/>
    <w:rsid w:val="00AA5D35"/>
    <w:rsid w:val="00AA60E0"/>
    <w:rsid w:val="00AA62CB"/>
    <w:rsid w:val="00AA6E2F"/>
    <w:rsid w:val="00AA7A8C"/>
    <w:rsid w:val="00AB0CB4"/>
    <w:rsid w:val="00AB165F"/>
    <w:rsid w:val="00AB16DE"/>
    <w:rsid w:val="00AB1E44"/>
    <w:rsid w:val="00AB352A"/>
    <w:rsid w:val="00AB3C44"/>
    <w:rsid w:val="00AB491D"/>
    <w:rsid w:val="00AB4BF0"/>
    <w:rsid w:val="00AB56F0"/>
    <w:rsid w:val="00AB5834"/>
    <w:rsid w:val="00AB61D8"/>
    <w:rsid w:val="00AB734E"/>
    <w:rsid w:val="00AC05EB"/>
    <w:rsid w:val="00AC0C27"/>
    <w:rsid w:val="00AC2BFD"/>
    <w:rsid w:val="00AC30BB"/>
    <w:rsid w:val="00AC3F26"/>
    <w:rsid w:val="00AC4889"/>
    <w:rsid w:val="00AC4C4C"/>
    <w:rsid w:val="00AC5076"/>
    <w:rsid w:val="00AC5389"/>
    <w:rsid w:val="00AC563A"/>
    <w:rsid w:val="00AC66A6"/>
    <w:rsid w:val="00AC6EFB"/>
    <w:rsid w:val="00AC73B2"/>
    <w:rsid w:val="00AC76C1"/>
    <w:rsid w:val="00AC7D56"/>
    <w:rsid w:val="00AD0172"/>
    <w:rsid w:val="00AD08FD"/>
    <w:rsid w:val="00AD1558"/>
    <w:rsid w:val="00AD1C4B"/>
    <w:rsid w:val="00AD3645"/>
    <w:rsid w:val="00AD4CAA"/>
    <w:rsid w:val="00AD5DA4"/>
    <w:rsid w:val="00AD6B40"/>
    <w:rsid w:val="00AD7084"/>
    <w:rsid w:val="00AD72CB"/>
    <w:rsid w:val="00AE06AD"/>
    <w:rsid w:val="00AE08F6"/>
    <w:rsid w:val="00AE0C64"/>
    <w:rsid w:val="00AE25D6"/>
    <w:rsid w:val="00AE2EE2"/>
    <w:rsid w:val="00AE33ED"/>
    <w:rsid w:val="00AE482C"/>
    <w:rsid w:val="00AE4B03"/>
    <w:rsid w:val="00AE53A4"/>
    <w:rsid w:val="00AE596B"/>
    <w:rsid w:val="00AE6380"/>
    <w:rsid w:val="00AE7AA6"/>
    <w:rsid w:val="00AF1BAB"/>
    <w:rsid w:val="00AF208E"/>
    <w:rsid w:val="00AF24DE"/>
    <w:rsid w:val="00AF297C"/>
    <w:rsid w:val="00AF3DD8"/>
    <w:rsid w:val="00AF3DD9"/>
    <w:rsid w:val="00AF496E"/>
    <w:rsid w:val="00AF61A7"/>
    <w:rsid w:val="00AF6BED"/>
    <w:rsid w:val="00AF783E"/>
    <w:rsid w:val="00AF7A1E"/>
    <w:rsid w:val="00B000E2"/>
    <w:rsid w:val="00B00FDB"/>
    <w:rsid w:val="00B00FEF"/>
    <w:rsid w:val="00B01CE8"/>
    <w:rsid w:val="00B01E96"/>
    <w:rsid w:val="00B0341B"/>
    <w:rsid w:val="00B0405B"/>
    <w:rsid w:val="00B04A24"/>
    <w:rsid w:val="00B04CA3"/>
    <w:rsid w:val="00B04EBA"/>
    <w:rsid w:val="00B0794B"/>
    <w:rsid w:val="00B07C1B"/>
    <w:rsid w:val="00B07DA4"/>
    <w:rsid w:val="00B103EC"/>
    <w:rsid w:val="00B11010"/>
    <w:rsid w:val="00B1170F"/>
    <w:rsid w:val="00B120F2"/>
    <w:rsid w:val="00B121F1"/>
    <w:rsid w:val="00B123CB"/>
    <w:rsid w:val="00B1258A"/>
    <w:rsid w:val="00B1281F"/>
    <w:rsid w:val="00B12D0F"/>
    <w:rsid w:val="00B143A0"/>
    <w:rsid w:val="00B14E1B"/>
    <w:rsid w:val="00B15976"/>
    <w:rsid w:val="00B179F8"/>
    <w:rsid w:val="00B2187B"/>
    <w:rsid w:val="00B22C7F"/>
    <w:rsid w:val="00B22EA2"/>
    <w:rsid w:val="00B23A16"/>
    <w:rsid w:val="00B23B97"/>
    <w:rsid w:val="00B24205"/>
    <w:rsid w:val="00B24576"/>
    <w:rsid w:val="00B26985"/>
    <w:rsid w:val="00B30CDB"/>
    <w:rsid w:val="00B31A20"/>
    <w:rsid w:val="00B33866"/>
    <w:rsid w:val="00B3399A"/>
    <w:rsid w:val="00B33A2A"/>
    <w:rsid w:val="00B3489F"/>
    <w:rsid w:val="00B34FCC"/>
    <w:rsid w:val="00B35581"/>
    <w:rsid w:val="00B35925"/>
    <w:rsid w:val="00B36B06"/>
    <w:rsid w:val="00B372E0"/>
    <w:rsid w:val="00B3747B"/>
    <w:rsid w:val="00B377A4"/>
    <w:rsid w:val="00B4044A"/>
    <w:rsid w:val="00B40ABB"/>
    <w:rsid w:val="00B41056"/>
    <w:rsid w:val="00B42FB5"/>
    <w:rsid w:val="00B4420D"/>
    <w:rsid w:val="00B44B1A"/>
    <w:rsid w:val="00B44F82"/>
    <w:rsid w:val="00B4508B"/>
    <w:rsid w:val="00B45DCA"/>
    <w:rsid w:val="00B52445"/>
    <w:rsid w:val="00B53296"/>
    <w:rsid w:val="00B533BA"/>
    <w:rsid w:val="00B53691"/>
    <w:rsid w:val="00B54698"/>
    <w:rsid w:val="00B54929"/>
    <w:rsid w:val="00B5565D"/>
    <w:rsid w:val="00B55CBE"/>
    <w:rsid w:val="00B55E8B"/>
    <w:rsid w:val="00B55EEF"/>
    <w:rsid w:val="00B561A6"/>
    <w:rsid w:val="00B56FF3"/>
    <w:rsid w:val="00B57005"/>
    <w:rsid w:val="00B60C9F"/>
    <w:rsid w:val="00B615A2"/>
    <w:rsid w:val="00B62B47"/>
    <w:rsid w:val="00B63709"/>
    <w:rsid w:val="00B64184"/>
    <w:rsid w:val="00B65448"/>
    <w:rsid w:val="00B66854"/>
    <w:rsid w:val="00B67187"/>
    <w:rsid w:val="00B709D9"/>
    <w:rsid w:val="00B72414"/>
    <w:rsid w:val="00B73955"/>
    <w:rsid w:val="00B742AE"/>
    <w:rsid w:val="00B7483F"/>
    <w:rsid w:val="00B76013"/>
    <w:rsid w:val="00B76BA6"/>
    <w:rsid w:val="00B76CA2"/>
    <w:rsid w:val="00B76D0A"/>
    <w:rsid w:val="00B77B11"/>
    <w:rsid w:val="00B77B8D"/>
    <w:rsid w:val="00B8033B"/>
    <w:rsid w:val="00B8065A"/>
    <w:rsid w:val="00B80681"/>
    <w:rsid w:val="00B8180A"/>
    <w:rsid w:val="00B81E0A"/>
    <w:rsid w:val="00B826D1"/>
    <w:rsid w:val="00B83E8A"/>
    <w:rsid w:val="00B855CB"/>
    <w:rsid w:val="00B85A8A"/>
    <w:rsid w:val="00B86CE8"/>
    <w:rsid w:val="00B86E6F"/>
    <w:rsid w:val="00B87A90"/>
    <w:rsid w:val="00B87D18"/>
    <w:rsid w:val="00B913B6"/>
    <w:rsid w:val="00B9191F"/>
    <w:rsid w:val="00B92DDB"/>
    <w:rsid w:val="00B92FF5"/>
    <w:rsid w:val="00B933AC"/>
    <w:rsid w:val="00B94854"/>
    <w:rsid w:val="00B955CC"/>
    <w:rsid w:val="00B961E8"/>
    <w:rsid w:val="00B97930"/>
    <w:rsid w:val="00B97CD9"/>
    <w:rsid w:val="00BA0734"/>
    <w:rsid w:val="00BA12ED"/>
    <w:rsid w:val="00BA39E2"/>
    <w:rsid w:val="00BA3AB1"/>
    <w:rsid w:val="00BA5932"/>
    <w:rsid w:val="00BA67A1"/>
    <w:rsid w:val="00BA6CE0"/>
    <w:rsid w:val="00BA7A46"/>
    <w:rsid w:val="00BA7DD0"/>
    <w:rsid w:val="00BB2985"/>
    <w:rsid w:val="00BB3A97"/>
    <w:rsid w:val="00BB3B08"/>
    <w:rsid w:val="00BB3D44"/>
    <w:rsid w:val="00BB4519"/>
    <w:rsid w:val="00BB5271"/>
    <w:rsid w:val="00BB5642"/>
    <w:rsid w:val="00BB5F87"/>
    <w:rsid w:val="00BB6181"/>
    <w:rsid w:val="00BC045C"/>
    <w:rsid w:val="00BC1B10"/>
    <w:rsid w:val="00BC20CF"/>
    <w:rsid w:val="00BC3358"/>
    <w:rsid w:val="00BC36AB"/>
    <w:rsid w:val="00BC3928"/>
    <w:rsid w:val="00BC3BF5"/>
    <w:rsid w:val="00BC4A19"/>
    <w:rsid w:val="00BC4CAE"/>
    <w:rsid w:val="00BC4F45"/>
    <w:rsid w:val="00BC50BA"/>
    <w:rsid w:val="00BC5413"/>
    <w:rsid w:val="00BC58DB"/>
    <w:rsid w:val="00BC5B43"/>
    <w:rsid w:val="00BC5F8F"/>
    <w:rsid w:val="00BC6C2B"/>
    <w:rsid w:val="00BD03D2"/>
    <w:rsid w:val="00BD0623"/>
    <w:rsid w:val="00BD2365"/>
    <w:rsid w:val="00BD46E1"/>
    <w:rsid w:val="00BD4A5E"/>
    <w:rsid w:val="00BD5D64"/>
    <w:rsid w:val="00BD5F72"/>
    <w:rsid w:val="00BE00AA"/>
    <w:rsid w:val="00BE03F2"/>
    <w:rsid w:val="00BE06F6"/>
    <w:rsid w:val="00BE156C"/>
    <w:rsid w:val="00BE1B64"/>
    <w:rsid w:val="00BE5E63"/>
    <w:rsid w:val="00BE6613"/>
    <w:rsid w:val="00BF17C7"/>
    <w:rsid w:val="00BF464C"/>
    <w:rsid w:val="00BF4DAA"/>
    <w:rsid w:val="00BF64D6"/>
    <w:rsid w:val="00BF6DE7"/>
    <w:rsid w:val="00BF772D"/>
    <w:rsid w:val="00C013E9"/>
    <w:rsid w:val="00C02C57"/>
    <w:rsid w:val="00C02F26"/>
    <w:rsid w:val="00C03608"/>
    <w:rsid w:val="00C0376C"/>
    <w:rsid w:val="00C0394B"/>
    <w:rsid w:val="00C04F80"/>
    <w:rsid w:val="00C0579B"/>
    <w:rsid w:val="00C065F6"/>
    <w:rsid w:val="00C07CC2"/>
    <w:rsid w:val="00C10231"/>
    <w:rsid w:val="00C10D15"/>
    <w:rsid w:val="00C12113"/>
    <w:rsid w:val="00C1243B"/>
    <w:rsid w:val="00C13A44"/>
    <w:rsid w:val="00C14340"/>
    <w:rsid w:val="00C145ED"/>
    <w:rsid w:val="00C159A7"/>
    <w:rsid w:val="00C16CB8"/>
    <w:rsid w:val="00C174A6"/>
    <w:rsid w:val="00C17845"/>
    <w:rsid w:val="00C21855"/>
    <w:rsid w:val="00C22097"/>
    <w:rsid w:val="00C2312D"/>
    <w:rsid w:val="00C23AF5"/>
    <w:rsid w:val="00C23B7A"/>
    <w:rsid w:val="00C23FD7"/>
    <w:rsid w:val="00C24BB8"/>
    <w:rsid w:val="00C24C3A"/>
    <w:rsid w:val="00C250CB"/>
    <w:rsid w:val="00C251CA"/>
    <w:rsid w:val="00C305FD"/>
    <w:rsid w:val="00C30841"/>
    <w:rsid w:val="00C30D28"/>
    <w:rsid w:val="00C323CB"/>
    <w:rsid w:val="00C32999"/>
    <w:rsid w:val="00C32BB6"/>
    <w:rsid w:val="00C34B12"/>
    <w:rsid w:val="00C351F6"/>
    <w:rsid w:val="00C36CE2"/>
    <w:rsid w:val="00C40B59"/>
    <w:rsid w:val="00C413E5"/>
    <w:rsid w:val="00C4246B"/>
    <w:rsid w:val="00C42819"/>
    <w:rsid w:val="00C43C2B"/>
    <w:rsid w:val="00C451F3"/>
    <w:rsid w:val="00C45E39"/>
    <w:rsid w:val="00C46C45"/>
    <w:rsid w:val="00C46E4D"/>
    <w:rsid w:val="00C476D5"/>
    <w:rsid w:val="00C50E1B"/>
    <w:rsid w:val="00C514A3"/>
    <w:rsid w:val="00C5215A"/>
    <w:rsid w:val="00C52260"/>
    <w:rsid w:val="00C53A3B"/>
    <w:rsid w:val="00C54B2B"/>
    <w:rsid w:val="00C55901"/>
    <w:rsid w:val="00C55B18"/>
    <w:rsid w:val="00C55D71"/>
    <w:rsid w:val="00C57408"/>
    <w:rsid w:val="00C57675"/>
    <w:rsid w:val="00C6073F"/>
    <w:rsid w:val="00C614D2"/>
    <w:rsid w:val="00C62841"/>
    <w:rsid w:val="00C6316E"/>
    <w:rsid w:val="00C637AE"/>
    <w:rsid w:val="00C64A93"/>
    <w:rsid w:val="00C65814"/>
    <w:rsid w:val="00C674C7"/>
    <w:rsid w:val="00C7067C"/>
    <w:rsid w:val="00C70B78"/>
    <w:rsid w:val="00C70B8B"/>
    <w:rsid w:val="00C71DED"/>
    <w:rsid w:val="00C726D5"/>
    <w:rsid w:val="00C730A9"/>
    <w:rsid w:val="00C737D1"/>
    <w:rsid w:val="00C74292"/>
    <w:rsid w:val="00C7438C"/>
    <w:rsid w:val="00C75508"/>
    <w:rsid w:val="00C7553B"/>
    <w:rsid w:val="00C769D0"/>
    <w:rsid w:val="00C76AD6"/>
    <w:rsid w:val="00C801D3"/>
    <w:rsid w:val="00C802E6"/>
    <w:rsid w:val="00C821A7"/>
    <w:rsid w:val="00C83ACF"/>
    <w:rsid w:val="00C83DEC"/>
    <w:rsid w:val="00C842C9"/>
    <w:rsid w:val="00C84928"/>
    <w:rsid w:val="00C84A0B"/>
    <w:rsid w:val="00C85566"/>
    <w:rsid w:val="00C856CD"/>
    <w:rsid w:val="00C8616E"/>
    <w:rsid w:val="00C87BB3"/>
    <w:rsid w:val="00C907BA"/>
    <w:rsid w:val="00C91060"/>
    <w:rsid w:val="00C917F3"/>
    <w:rsid w:val="00C93017"/>
    <w:rsid w:val="00C93252"/>
    <w:rsid w:val="00C94C2E"/>
    <w:rsid w:val="00C961E3"/>
    <w:rsid w:val="00C97137"/>
    <w:rsid w:val="00C97DB3"/>
    <w:rsid w:val="00CA0DC3"/>
    <w:rsid w:val="00CA1443"/>
    <w:rsid w:val="00CA21B2"/>
    <w:rsid w:val="00CA2484"/>
    <w:rsid w:val="00CA2DD4"/>
    <w:rsid w:val="00CA32E4"/>
    <w:rsid w:val="00CA3841"/>
    <w:rsid w:val="00CA385F"/>
    <w:rsid w:val="00CA4466"/>
    <w:rsid w:val="00CA5C0B"/>
    <w:rsid w:val="00CA5F5F"/>
    <w:rsid w:val="00CA63BA"/>
    <w:rsid w:val="00CA7562"/>
    <w:rsid w:val="00CB0F5C"/>
    <w:rsid w:val="00CB13F9"/>
    <w:rsid w:val="00CB1F5A"/>
    <w:rsid w:val="00CB2410"/>
    <w:rsid w:val="00CB2955"/>
    <w:rsid w:val="00CB5394"/>
    <w:rsid w:val="00CB569A"/>
    <w:rsid w:val="00CB69D2"/>
    <w:rsid w:val="00CB6A96"/>
    <w:rsid w:val="00CC01B7"/>
    <w:rsid w:val="00CC1110"/>
    <w:rsid w:val="00CC208F"/>
    <w:rsid w:val="00CC20A9"/>
    <w:rsid w:val="00CC43A4"/>
    <w:rsid w:val="00CC48BC"/>
    <w:rsid w:val="00CC6B29"/>
    <w:rsid w:val="00CC6C14"/>
    <w:rsid w:val="00CC798B"/>
    <w:rsid w:val="00CC7A77"/>
    <w:rsid w:val="00CD110C"/>
    <w:rsid w:val="00CD304D"/>
    <w:rsid w:val="00CD34E4"/>
    <w:rsid w:val="00CD35A7"/>
    <w:rsid w:val="00CD4560"/>
    <w:rsid w:val="00CD49DD"/>
    <w:rsid w:val="00CD4E50"/>
    <w:rsid w:val="00CD601F"/>
    <w:rsid w:val="00CD63F3"/>
    <w:rsid w:val="00CD6B75"/>
    <w:rsid w:val="00CD6BE3"/>
    <w:rsid w:val="00CD7FBE"/>
    <w:rsid w:val="00CE1A7E"/>
    <w:rsid w:val="00CE27C3"/>
    <w:rsid w:val="00CE3176"/>
    <w:rsid w:val="00CE3210"/>
    <w:rsid w:val="00CE328E"/>
    <w:rsid w:val="00CE4891"/>
    <w:rsid w:val="00CE71AD"/>
    <w:rsid w:val="00CE7522"/>
    <w:rsid w:val="00CE7A50"/>
    <w:rsid w:val="00CE7C49"/>
    <w:rsid w:val="00CF0303"/>
    <w:rsid w:val="00CF0443"/>
    <w:rsid w:val="00CF053C"/>
    <w:rsid w:val="00CF08D1"/>
    <w:rsid w:val="00CF0FC8"/>
    <w:rsid w:val="00CF16ED"/>
    <w:rsid w:val="00CF1B43"/>
    <w:rsid w:val="00CF3B69"/>
    <w:rsid w:val="00CF3BD1"/>
    <w:rsid w:val="00CF4FE7"/>
    <w:rsid w:val="00CF5038"/>
    <w:rsid w:val="00CF5D48"/>
    <w:rsid w:val="00CF70CA"/>
    <w:rsid w:val="00CF7C4A"/>
    <w:rsid w:val="00CF7F6D"/>
    <w:rsid w:val="00D00CBF"/>
    <w:rsid w:val="00D00FC9"/>
    <w:rsid w:val="00D0102D"/>
    <w:rsid w:val="00D011FD"/>
    <w:rsid w:val="00D01836"/>
    <w:rsid w:val="00D022F1"/>
    <w:rsid w:val="00D02987"/>
    <w:rsid w:val="00D03F0F"/>
    <w:rsid w:val="00D050A4"/>
    <w:rsid w:val="00D052E2"/>
    <w:rsid w:val="00D05A6F"/>
    <w:rsid w:val="00D05BDA"/>
    <w:rsid w:val="00D06427"/>
    <w:rsid w:val="00D0657D"/>
    <w:rsid w:val="00D1127F"/>
    <w:rsid w:val="00D12149"/>
    <w:rsid w:val="00D12E57"/>
    <w:rsid w:val="00D12FCF"/>
    <w:rsid w:val="00D13041"/>
    <w:rsid w:val="00D13366"/>
    <w:rsid w:val="00D13FE4"/>
    <w:rsid w:val="00D142B9"/>
    <w:rsid w:val="00D14F7F"/>
    <w:rsid w:val="00D151C3"/>
    <w:rsid w:val="00D20018"/>
    <w:rsid w:val="00D20B90"/>
    <w:rsid w:val="00D20F15"/>
    <w:rsid w:val="00D223AE"/>
    <w:rsid w:val="00D236A9"/>
    <w:rsid w:val="00D236E2"/>
    <w:rsid w:val="00D23E92"/>
    <w:rsid w:val="00D24209"/>
    <w:rsid w:val="00D24D95"/>
    <w:rsid w:val="00D250A2"/>
    <w:rsid w:val="00D26426"/>
    <w:rsid w:val="00D26D3E"/>
    <w:rsid w:val="00D26E17"/>
    <w:rsid w:val="00D274B0"/>
    <w:rsid w:val="00D27724"/>
    <w:rsid w:val="00D27866"/>
    <w:rsid w:val="00D27E61"/>
    <w:rsid w:val="00D30347"/>
    <w:rsid w:val="00D30C3D"/>
    <w:rsid w:val="00D30E12"/>
    <w:rsid w:val="00D3198B"/>
    <w:rsid w:val="00D322E5"/>
    <w:rsid w:val="00D32F67"/>
    <w:rsid w:val="00D33315"/>
    <w:rsid w:val="00D33692"/>
    <w:rsid w:val="00D35997"/>
    <w:rsid w:val="00D361BA"/>
    <w:rsid w:val="00D369BC"/>
    <w:rsid w:val="00D379A7"/>
    <w:rsid w:val="00D40244"/>
    <w:rsid w:val="00D41033"/>
    <w:rsid w:val="00D41E53"/>
    <w:rsid w:val="00D423EA"/>
    <w:rsid w:val="00D426A0"/>
    <w:rsid w:val="00D42AC2"/>
    <w:rsid w:val="00D44654"/>
    <w:rsid w:val="00D44851"/>
    <w:rsid w:val="00D44A31"/>
    <w:rsid w:val="00D45479"/>
    <w:rsid w:val="00D463DF"/>
    <w:rsid w:val="00D46DE9"/>
    <w:rsid w:val="00D502E2"/>
    <w:rsid w:val="00D50D76"/>
    <w:rsid w:val="00D515EA"/>
    <w:rsid w:val="00D51B3D"/>
    <w:rsid w:val="00D52207"/>
    <w:rsid w:val="00D5442F"/>
    <w:rsid w:val="00D55682"/>
    <w:rsid w:val="00D56CAE"/>
    <w:rsid w:val="00D60275"/>
    <w:rsid w:val="00D61075"/>
    <w:rsid w:val="00D616D9"/>
    <w:rsid w:val="00D61E0A"/>
    <w:rsid w:val="00D627D3"/>
    <w:rsid w:val="00D628CF"/>
    <w:rsid w:val="00D63830"/>
    <w:rsid w:val="00D63A35"/>
    <w:rsid w:val="00D63F6B"/>
    <w:rsid w:val="00D64071"/>
    <w:rsid w:val="00D64A2B"/>
    <w:rsid w:val="00D66045"/>
    <w:rsid w:val="00D6704E"/>
    <w:rsid w:val="00D67527"/>
    <w:rsid w:val="00D67B65"/>
    <w:rsid w:val="00D70414"/>
    <w:rsid w:val="00D7184A"/>
    <w:rsid w:val="00D72B42"/>
    <w:rsid w:val="00D72C23"/>
    <w:rsid w:val="00D73029"/>
    <w:rsid w:val="00D73723"/>
    <w:rsid w:val="00D73E22"/>
    <w:rsid w:val="00D74B0F"/>
    <w:rsid w:val="00D75C9C"/>
    <w:rsid w:val="00D75EE5"/>
    <w:rsid w:val="00D7632B"/>
    <w:rsid w:val="00D77390"/>
    <w:rsid w:val="00D77794"/>
    <w:rsid w:val="00D77A32"/>
    <w:rsid w:val="00D77A3B"/>
    <w:rsid w:val="00D801E0"/>
    <w:rsid w:val="00D80BAF"/>
    <w:rsid w:val="00D81FAF"/>
    <w:rsid w:val="00D83366"/>
    <w:rsid w:val="00D83D3F"/>
    <w:rsid w:val="00D841DA"/>
    <w:rsid w:val="00D86612"/>
    <w:rsid w:val="00D90A22"/>
    <w:rsid w:val="00D93208"/>
    <w:rsid w:val="00D93C93"/>
    <w:rsid w:val="00D93EFF"/>
    <w:rsid w:val="00D94FBD"/>
    <w:rsid w:val="00D95FCF"/>
    <w:rsid w:val="00D967BE"/>
    <w:rsid w:val="00D968A7"/>
    <w:rsid w:val="00DA14A3"/>
    <w:rsid w:val="00DA25AF"/>
    <w:rsid w:val="00DA27EE"/>
    <w:rsid w:val="00DA3065"/>
    <w:rsid w:val="00DA353E"/>
    <w:rsid w:val="00DA3D74"/>
    <w:rsid w:val="00DA6951"/>
    <w:rsid w:val="00DA69E5"/>
    <w:rsid w:val="00DA73D1"/>
    <w:rsid w:val="00DA7FC9"/>
    <w:rsid w:val="00DB05A2"/>
    <w:rsid w:val="00DB11AD"/>
    <w:rsid w:val="00DB1529"/>
    <w:rsid w:val="00DB2081"/>
    <w:rsid w:val="00DB20A3"/>
    <w:rsid w:val="00DB2449"/>
    <w:rsid w:val="00DB2EE1"/>
    <w:rsid w:val="00DB5316"/>
    <w:rsid w:val="00DB5F54"/>
    <w:rsid w:val="00DB6E0E"/>
    <w:rsid w:val="00DB73BA"/>
    <w:rsid w:val="00DB7C7A"/>
    <w:rsid w:val="00DB7D56"/>
    <w:rsid w:val="00DC019B"/>
    <w:rsid w:val="00DC255F"/>
    <w:rsid w:val="00DC3035"/>
    <w:rsid w:val="00DC368D"/>
    <w:rsid w:val="00DC3906"/>
    <w:rsid w:val="00DC3E7C"/>
    <w:rsid w:val="00DC3FC9"/>
    <w:rsid w:val="00DC462D"/>
    <w:rsid w:val="00DC4A00"/>
    <w:rsid w:val="00DC5515"/>
    <w:rsid w:val="00DC57BC"/>
    <w:rsid w:val="00DC626B"/>
    <w:rsid w:val="00DC6DAA"/>
    <w:rsid w:val="00DC7EF4"/>
    <w:rsid w:val="00DD242F"/>
    <w:rsid w:val="00DD33E1"/>
    <w:rsid w:val="00DD3767"/>
    <w:rsid w:val="00DD41CF"/>
    <w:rsid w:val="00DD4893"/>
    <w:rsid w:val="00DD48B9"/>
    <w:rsid w:val="00DD73AB"/>
    <w:rsid w:val="00DD7CAC"/>
    <w:rsid w:val="00DE032E"/>
    <w:rsid w:val="00DE0400"/>
    <w:rsid w:val="00DE1983"/>
    <w:rsid w:val="00DE25C1"/>
    <w:rsid w:val="00DE28A6"/>
    <w:rsid w:val="00DE3059"/>
    <w:rsid w:val="00DE431E"/>
    <w:rsid w:val="00DE4D99"/>
    <w:rsid w:val="00DE53AE"/>
    <w:rsid w:val="00DE579A"/>
    <w:rsid w:val="00DE6D4D"/>
    <w:rsid w:val="00DE7E11"/>
    <w:rsid w:val="00DF0B05"/>
    <w:rsid w:val="00DF0CD8"/>
    <w:rsid w:val="00DF12A7"/>
    <w:rsid w:val="00DF17B5"/>
    <w:rsid w:val="00DF183C"/>
    <w:rsid w:val="00DF2F0D"/>
    <w:rsid w:val="00DF44E7"/>
    <w:rsid w:val="00DF46E2"/>
    <w:rsid w:val="00DF4ACB"/>
    <w:rsid w:val="00DF6DC6"/>
    <w:rsid w:val="00DF72CC"/>
    <w:rsid w:val="00DF7F9F"/>
    <w:rsid w:val="00E004F2"/>
    <w:rsid w:val="00E0145A"/>
    <w:rsid w:val="00E01989"/>
    <w:rsid w:val="00E01FCB"/>
    <w:rsid w:val="00E02A71"/>
    <w:rsid w:val="00E03997"/>
    <w:rsid w:val="00E03C22"/>
    <w:rsid w:val="00E03D46"/>
    <w:rsid w:val="00E06653"/>
    <w:rsid w:val="00E06CA2"/>
    <w:rsid w:val="00E07A8C"/>
    <w:rsid w:val="00E07D5F"/>
    <w:rsid w:val="00E10342"/>
    <w:rsid w:val="00E11BFE"/>
    <w:rsid w:val="00E124B1"/>
    <w:rsid w:val="00E140FD"/>
    <w:rsid w:val="00E14E4B"/>
    <w:rsid w:val="00E14F96"/>
    <w:rsid w:val="00E15751"/>
    <w:rsid w:val="00E1642B"/>
    <w:rsid w:val="00E173D5"/>
    <w:rsid w:val="00E17F1B"/>
    <w:rsid w:val="00E20167"/>
    <w:rsid w:val="00E20777"/>
    <w:rsid w:val="00E21AC3"/>
    <w:rsid w:val="00E2212B"/>
    <w:rsid w:val="00E22477"/>
    <w:rsid w:val="00E23A14"/>
    <w:rsid w:val="00E24489"/>
    <w:rsid w:val="00E244DF"/>
    <w:rsid w:val="00E252D4"/>
    <w:rsid w:val="00E2537F"/>
    <w:rsid w:val="00E258DC"/>
    <w:rsid w:val="00E259E8"/>
    <w:rsid w:val="00E25F4E"/>
    <w:rsid w:val="00E266BC"/>
    <w:rsid w:val="00E301B7"/>
    <w:rsid w:val="00E3173C"/>
    <w:rsid w:val="00E32216"/>
    <w:rsid w:val="00E328E1"/>
    <w:rsid w:val="00E32908"/>
    <w:rsid w:val="00E32D03"/>
    <w:rsid w:val="00E33FE2"/>
    <w:rsid w:val="00E34BA9"/>
    <w:rsid w:val="00E351FC"/>
    <w:rsid w:val="00E36443"/>
    <w:rsid w:val="00E37B27"/>
    <w:rsid w:val="00E41427"/>
    <w:rsid w:val="00E41E6D"/>
    <w:rsid w:val="00E424D5"/>
    <w:rsid w:val="00E43C3D"/>
    <w:rsid w:val="00E4545A"/>
    <w:rsid w:val="00E463C3"/>
    <w:rsid w:val="00E508C9"/>
    <w:rsid w:val="00E50BED"/>
    <w:rsid w:val="00E516CA"/>
    <w:rsid w:val="00E51942"/>
    <w:rsid w:val="00E52064"/>
    <w:rsid w:val="00E53D86"/>
    <w:rsid w:val="00E5406E"/>
    <w:rsid w:val="00E56924"/>
    <w:rsid w:val="00E56B43"/>
    <w:rsid w:val="00E56EB5"/>
    <w:rsid w:val="00E6178E"/>
    <w:rsid w:val="00E61C55"/>
    <w:rsid w:val="00E623B6"/>
    <w:rsid w:val="00E623EA"/>
    <w:rsid w:val="00E627BF"/>
    <w:rsid w:val="00E62DEC"/>
    <w:rsid w:val="00E636E7"/>
    <w:rsid w:val="00E643FE"/>
    <w:rsid w:val="00E64478"/>
    <w:rsid w:val="00E65312"/>
    <w:rsid w:val="00E6545B"/>
    <w:rsid w:val="00E666D6"/>
    <w:rsid w:val="00E66A0A"/>
    <w:rsid w:val="00E66E0B"/>
    <w:rsid w:val="00E71421"/>
    <w:rsid w:val="00E71685"/>
    <w:rsid w:val="00E71DE1"/>
    <w:rsid w:val="00E72C01"/>
    <w:rsid w:val="00E72FFC"/>
    <w:rsid w:val="00E730EF"/>
    <w:rsid w:val="00E749C9"/>
    <w:rsid w:val="00E750FA"/>
    <w:rsid w:val="00E75716"/>
    <w:rsid w:val="00E76952"/>
    <w:rsid w:val="00E76DF9"/>
    <w:rsid w:val="00E7709E"/>
    <w:rsid w:val="00E771D3"/>
    <w:rsid w:val="00E77569"/>
    <w:rsid w:val="00E777CC"/>
    <w:rsid w:val="00E81D3C"/>
    <w:rsid w:val="00E81E61"/>
    <w:rsid w:val="00E81FE9"/>
    <w:rsid w:val="00E8377D"/>
    <w:rsid w:val="00E83868"/>
    <w:rsid w:val="00E853A5"/>
    <w:rsid w:val="00E85C43"/>
    <w:rsid w:val="00E85E0A"/>
    <w:rsid w:val="00E86635"/>
    <w:rsid w:val="00E8736F"/>
    <w:rsid w:val="00E90373"/>
    <w:rsid w:val="00E91453"/>
    <w:rsid w:val="00E917D9"/>
    <w:rsid w:val="00E934D4"/>
    <w:rsid w:val="00E952CF"/>
    <w:rsid w:val="00E95786"/>
    <w:rsid w:val="00E9641A"/>
    <w:rsid w:val="00E96864"/>
    <w:rsid w:val="00E96E8D"/>
    <w:rsid w:val="00E9703D"/>
    <w:rsid w:val="00E97525"/>
    <w:rsid w:val="00E97D1C"/>
    <w:rsid w:val="00E97DFF"/>
    <w:rsid w:val="00EA11F0"/>
    <w:rsid w:val="00EA1C3F"/>
    <w:rsid w:val="00EA21E5"/>
    <w:rsid w:val="00EA43AA"/>
    <w:rsid w:val="00EA4973"/>
    <w:rsid w:val="00EA4E10"/>
    <w:rsid w:val="00EA5BD7"/>
    <w:rsid w:val="00EB0395"/>
    <w:rsid w:val="00EB10ED"/>
    <w:rsid w:val="00EB213F"/>
    <w:rsid w:val="00EB22B5"/>
    <w:rsid w:val="00EB2EB8"/>
    <w:rsid w:val="00EB5853"/>
    <w:rsid w:val="00EB66AC"/>
    <w:rsid w:val="00EB7903"/>
    <w:rsid w:val="00EB7F23"/>
    <w:rsid w:val="00EC0366"/>
    <w:rsid w:val="00EC192B"/>
    <w:rsid w:val="00EC22A5"/>
    <w:rsid w:val="00EC249B"/>
    <w:rsid w:val="00EC33B3"/>
    <w:rsid w:val="00EC4195"/>
    <w:rsid w:val="00EC4FBD"/>
    <w:rsid w:val="00EC4FFA"/>
    <w:rsid w:val="00EC500F"/>
    <w:rsid w:val="00EC501D"/>
    <w:rsid w:val="00EC5711"/>
    <w:rsid w:val="00EC596C"/>
    <w:rsid w:val="00EC6594"/>
    <w:rsid w:val="00ED02B2"/>
    <w:rsid w:val="00ED06E3"/>
    <w:rsid w:val="00ED08C5"/>
    <w:rsid w:val="00ED2F1E"/>
    <w:rsid w:val="00ED313E"/>
    <w:rsid w:val="00ED3FA5"/>
    <w:rsid w:val="00ED52CD"/>
    <w:rsid w:val="00ED5749"/>
    <w:rsid w:val="00ED5BD8"/>
    <w:rsid w:val="00ED63AA"/>
    <w:rsid w:val="00ED6BE6"/>
    <w:rsid w:val="00ED72F7"/>
    <w:rsid w:val="00EE04CE"/>
    <w:rsid w:val="00EE12BF"/>
    <w:rsid w:val="00EE1352"/>
    <w:rsid w:val="00EE17BD"/>
    <w:rsid w:val="00EE1CD5"/>
    <w:rsid w:val="00EE206F"/>
    <w:rsid w:val="00EE2A23"/>
    <w:rsid w:val="00EE2C6A"/>
    <w:rsid w:val="00EE4200"/>
    <w:rsid w:val="00EE4954"/>
    <w:rsid w:val="00EE52C7"/>
    <w:rsid w:val="00EE65E6"/>
    <w:rsid w:val="00EE66DB"/>
    <w:rsid w:val="00EE7F10"/>
    <w:rsid w:val="00EF0B4D"/>
    <w:rsid w:val="00EF10F4"/>
    <w:rsid w:val="00EF280E"/>
    <w:rsid w:val="00EF3183"/>
    <w:rsid w:val="00EF3315"/>
    <w:rsid w:val="00EF3545"/>
    <w:rsid w:val="00EF43C8"/>
    <w:rsid w:val="00EF4CE0"/>
    <w:rsid w:val="00EF52C1"/>
    <w:rsid w:val="00EF6939"/>
    <w:rsid w:val="00EF74D9"/>
    <w:rsid w:val="00EF7EF2"/>
    <w:rsid w:val="00F01B18"/>
    <w:rsid w:val="00F029F7"/>
    <w:rsid w:val="00F03AFD"/>
    <w:rsid w:val="00F07256"/>
    <w:rsid w:val="00F07BBA"/>
    <w:rsid w:val="00F10593"/>
    <w:rsid w:val="00F121AF"/>
    <w:rsid w:val="00F15047"/>
    <w:rsid w:val="00F15653"/>
    <w:rsid w:val="00F15DCE"/>
    <w:rsid w:val="00F209BC"/>
    <w:rsid w:val="00F211B6"/>
    <w:rsid w:val="00F2400B"/>
    <w:rsid w:val="00F24D90"/>
    <w:rsid w:val="00F26F7C"/>
    <w:rsid w:val="00F26FF9"/>
    <w:rsid w:val="00F27692"/>
    <w:rsid w:val="00F27C3D"/>
    <w:rsid w:val="00F3045A"/>
    <w:rsid w:val="00F30590"/>
    <w:rsid w:val="00F30F57"/>
    <w:rsid w:val="00F316AF"/>
    <w:rsid w:val="00F33290"/>
    <w:rsid w:val="00F33942"/>
    <w:rsid w:val="00F33EE5"/>
    <w:rsid w:val="00F35975"/>
    <w:rsid w:val="00F35AD7"/>
    <w:rsid w:val="00F35C2E"/>
    <w:rsid w:val="00F360C5"/>
    <w:rsid w:val="00F361D5"/>
    <w:rsid w:val="00F36FA9"/>
    <w:rsid w:val="00F370F8"/>
    <w:rsid w:val="00F37322"/>
    <w:rsid w:val="00F376D3"/>
    <w:rsid w:val="00F40FD9"/>
    <w:rsid w:val="00F4164A"/>
    <w:rsid w:val="00F42104"/>
    <w:rsid w:val="00F43F3C"/>
    <w:rsid w:val="00F449B7"/>
    <w:rsid w:val="00F44AB6"/>
    <w:rsid w:val="00F44F63"/>
    <w:rsid w:val="00F456BA"/>
    <w:rsid w:val="00F4617B"/>
    <w:rsid w:val="00F46892"/>
    <w:rsid w:val="00F46FC6"/>
    <w:rsid w:val="00F4763D"/>
    <w:rsid w:val="00F5061D"/>
    <w:rsid w:val="00F5420C"/>
    <w:rsid w:val="00F54624"/>
    <w:rsid w:val="00F5470A"/>
    <w:rsid w:val="00F548CB"/>
    <w:rsid w:val="00F565EC"/>
    <w:rsid w:val="00F566BC"/>
    <w:rsid w:val="00F56CF1"/>
    <w:rsid w:val="00F570FD"/>
    <w:rsid w:val="00F57A3B"/>
    <w:rsid w:val="00F6171B"/>
    <w:rsid w:val="00F61827"/>
    <w:rsid w:val="00F61992"/>
    <w:rsid w:val="00F61FE2"/>
    <w:rsid w:val="00F62DD3"/>
    <w:rsid w:val="00F64602"/>
    <w:rsid w:val="00F64CC1"/>
    <w:rsid w:val="00F659C6"/>
    <w:rsid w:val="00F65C0D"/>
    <w:rsid w:val="00F66207"/>
    <w:rsid w:val="00F703F8"/>
    <w:rsid w:val="00F70C86"/>
    <w:rsid w:val="00F714E8"/>
    <w:rsid w:val="00F7154C"/>
    <w:rsid w:val="00F71BFF"/>
    <w:rsid w:val="00F72171"/>
    <w:rsid w:val="00F72963"/>
    <w:rsid w:val="00F733A8"/>
    <w:rsid w:val="00F73E85"/>
    <w:rsid w:val="00F74F92"/>
    <w:rsid w:val="00F75824"/>
    <w:rsid w:val="00F76385"/>
    <w:rsid w:val="00F7677E"/>
    <w:rsid w:val="00F7690F"/>
    <w:rsid w:val="00F804B6"/>
    <w:rsid w:val="00F8060A"/>
    <w:rsid w:val="00F806F2"/>
    <w:rsid w:val="00F81918"/>
    <w:rsid w:val="00F81E2A"/>
    <w:rsid w:val="00F82187"/>
    <w:rsid w:val="00F82683"/>
    <w:rsid w:val="00F84DAD"/>
    <w:rsid w:val="00F85ED3"/>
    <w:rsid w:val="00F86631"/>
    <w:rsid w:val="00F87E22"/>
    <w:rsid w:val="00F9081B"/>
    <w:rsid w:val="00F91129"/>
    <w:rsid w:val="00F917E1"/>
    <w:rsid w:val="00F93FB4"/>
    <w:rsid w:val="00F97684"/>
    <w:rsid w:val="00FA0188"/>
    <w:rsid w:val="00FA0EBE"/>
    <w:rsid w:val="00FA25B5"/>
    <w:rsid w:val="00FA2A38"/>
    <w:rsid w:val="00FA2FCE"/>
    <w:rsid w:val="00FA363F"/>
    <w:rsid w:val="00FA38CB"/>
    <w:rsid w:val="00FA46A0"/>
    <w:rsid w:val="00FA4C0C"/>
    <w:rsid w:val="00FA5419"/>
    <w:rsid w:val="00FA595C"/>
    <w:rsid w:val="00FA5D6B"/>
    <w:rsid w:val="00FA6C12"/>
    <w:rsid w:val="00FA7253"/>
    <w:rsid w:val="00FA747F"/>
    <w:rsid w:val="00FB08E9"/>
    <w:rsid w:val="00FB0BD2"/>
    <w:rsid w:val="00FB249D"/>
    <w:rsid w:val="00FB2810"/>
    <w:rsid w:val="00FB2817"/>
    <w:rsid w:val="00FB394C"/>
    <w:rsid w:val="00FB48B3"/>
    <w:rsid w:val="00FB4C70"/>
    <w:rsid w:val="00FB4D12"/>
    <w:rsid w:val="00FB5E19"/>
    <w:rsid w:val="00FC0653"/>
    <w:rsid w:val="00FC14A8"/>
    <w:rsid w:val="00FC1DC3"/>
    <w:rsid w:val="00FC29C9"/>
    <w:rsid w:val="00FC2D35"/>
    <w:rsid w:val="00FC3366"/>
    <w:rsid w:val="00FC3FCE"/>
    <w:rsid w:val="00FC40EB"/>
    <w:rsid w:val="00FC4268"/>
    <w:rsid w:val="00FC49CF"/>
    <w:rsid w:val="00FC6572"/>
    <w:rsid w:val="00FC7490"/>
    <w:rsid w:val="00FC780F"/>
    <w:rsid w:val="00FC7A54"/>
    <w:rsid w:val="00FD10FA"/>
    <w:rsid w:val="00FD1EF4"/>
    <w:rsid w:val="00FD22D7"/>
    <w:rsid w:val="00FD299D"/>
    <w:rsid w:val="00FD4E73"/>
    <w:rsid w:val="00FD59F3"/>
    <w:rsid w:val="00FD66F8"/>
    <w:rsid w:val="00FD6F5D"/>
    <w:rsid w:val="00FE0BEA"/>
    <w:rsid w:val="00FE158C"/>
    <w:rsid w:val="00FE2449"/>
    <w:rsid w:val="00FE28F5"/>
    <w:rsid w:val="00FE3309"/>
    <w:rsid w:val="00FE37D3"/>
    <w:rsid w:val="00FE3E59"/>
    <w:rsid w:val="00FE3ECF"/>
    <w:rsid w:val="00FE5066"/>
    <w:rsid w:val="00FE54A0"/>
    <w:rsid w:val="00FE5726"/>
    <w:rsid w:val="00FE5967"/>
    <w:rsid w:val="00FE5EDC"/>
    <w:rsid w:val="00FE61FE"/>
    <w:rsid w:val="00FE6D39"/>
    <w:rsid w:val="00FE7193"/>
    <w:rsid w:val="00FE7D03"/>
    <w:rsid w:val="00FF030D"/>
    <w:rsid w:val="00FF0B73"/>
    <w:rsid w:val="00FF2BDA"/>
    <w:rsid w:val="00FF4A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C5660"/>
  <w15:docId w15:val="{AE4FE717-8126-47C6-8436-8420977E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CE5"/>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Ttulo2"/>
    <w:link w:val="Ttulo1Car"/>
    <w:qFormat/>
    <w:rsid w:val="003D7024"/>
    <w:pPr>
      <w:keepNext/>
      <w:keepLines/>
      <w:numPr>
        <w:numId w:val="1"/>
      </w:numPr>
      <w:tabs>
        <w:tab w:val="clear" w:pos="720"/>
      </w:tabs>
      <w:spacing w:before="240"/>
      <w:jc w:val="both"/>
      <w:outlineLvl w:val="0"/>
    </w:pPr>
    <w:rPr>
      <w:rFonts w:ascii="Arial" w:hAnsi="Arial" w:cs="Arial"/>
      <w:b/>
      <w:bCs/>
      <w:sz w:val="22"/>
      <w:szCs w:val="28"/>
      <w:lang w:val="en-US" w:eastAsia="en-US"/>
    </w:rPr>
  </w:style>
  <w:style w:type="paragraph" w:styleId="Ttulo2">
    <w:name w:val="heading 2"/>
    <w:basedOn w:val="Normal"/>
    <w:link w:val="Ttulo2Car"/>
    <w:qFormat/>
    <w:rsid w:val="003D7024"/>
    <w:pPr>
      <w:keepNext/>
      <w:numPr>
        <w:ilvl w:val="1"/>
        <w:numId w:val="1"/>
      </w:numPr>
      <w:spacing w:before="240"/>
      <w:jc w:val="both"/>
      <w:outlineLvl w:val="1"/>
    </w:pPr>
    <w:rPr>
      <w:rFonts w:ascii="Arial" w:hAnsi="Arial" w:cs="Arial"/>
      <w:b/>
      <w:bCs/>
      <w:sz w:val="22"/>
      <w:szCs w:val="26"/>
      <w:lang w:val="en-US" w:eastAsia="en-US"/>
    </w:rPr>
  </w:style>
  <w:style w:type="paragraph" w:styleId="Ttulo3">
    <w:name w:val="heading 3"/>
    <w:basedOn w:val="Normal"/>
    <w:link w:val="Ttulo3Car"/>
    <w:qFormat/>
    <w:rsid w:val="003D7024"/>
    <w:pPr>
      <w:numPr>
        <w:ilvl w:val="2"/>
        <w:numId w:val="1"/>
      </w:numPr>
      <w:spacing w:before="240"/>
      <w:jc w:val="both"/>
      <w:outlineLvl w:val="2"/>
    </w:pPr>
    <w:rPr>
      <w:rFonts w:ascii="Arial" w:hAnsi="Arial" w:cs="Arial"/>
      <w:bCs/>
      <w:sz w:val="22"/>
      <w:lang w:val="en-US" w:eastAsia="en-US"/>
    </w:rPr>
  </w:style>
  <w:style w:type="paragraph" w:styleId="Ttulo4">
    <w:name w:val="heading 4"/>
    <w:basedOn w:val="Normal"/>
    <w:link w:val="Ttulo4Car"/>
    <w:qFormat/>
    <w:rsid w:val="003D7024"/>
    <w:pPr>
      <w:numPr>
        <w:ilvl w:val="3"/>
        <w:numId w:val="1"/>
      </w:numPr>
      <w:tabs>
        <w:tab w:val="clear" w:pos="2160"/>
      </w:tabs>
      <w:spacing w:before="240"/>
      <w:jc w:val="both"/>
      <w:outlineLvl w:val="3"/>
    </w:pPr>
    <w:rPr>
      <w:rFonts w:ascii="Arial" w:hAnsi="Arial" w:cs="Arial"/>
      <w:bCs/>
      <w:iCs/>
      <w:sz w:val="22"/>
      <w:lang w:val="en-US" w:eastAsia="en-US"/>
    </w:rPr>
  </w:style>
  <w:style w:type="paragraph" w:styleId="Ttulo5">
    <w:name w:val="heading 5"/>
    <w:basedOn w:val="Normal"/>
    <w:link w:val="Ttulo5Car"/>
    <w:qFormat/>
    <w:rsid w:val="003D7024"/>
    <w:pPr>
      <w:numPr>
        <w:ilvl w:val="4"/>
        <w:numId w:val="1"/>
      </w:numPr>
      <w:tabs>
        <w:tab w:val="clear" w:pos="2880"/>
      </w:tabs>
      <w:spacing w:before="240"/>
      <w:jc w:val="both"/>
      <w:outlineLvl w:val="4"/>
    </w:pPr>
    <w:rPr>
      <w:rFonts w:ascii="Arial" w:hAnsi="Arial" w:cs="Arial"/>
      <w:sz w:val="22"/>
      <w:lang w:val="en-US" w:eastAsia="en-US"/>
    </w:rPr>
  </w:style>
  <w:style w:type="paragraph" w:styleId="Ttulo6">
    <w:name w:val="heading 6"/>
    <w:basedOn w:val="Normal"/>
    <w:link w:val="Ttulo6Car"/>
    <w:qFormat/>
    <w:rsid w:val="003D7024"/>
    <w:pPr>
      <w:numPr>
        <w:ilvl w:val="5"/>
        <w:numId w:val="1"/>
      </w:numPr>
      <w:tabs>
        <w:tab w:val="clear" w:pos="3600"/>
      </w:tabs>
      <w:spacing w:before="240"/>
      <w:jc w:val="both"/>
      <w:outlineLvl w:val="5"/>
    </w:pPr>
    <w:rPr>
      <w:rFonts w:ascii="Arial" w:hAnsi="Arial" w:cs="Arial"/>
      <w:iCs/>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D38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D38A2"/>
    <w:pPr>
      <w:widowControl w:val="0"/>
      <w:autoSpaceDE w:val="0"/>
      <w:autoSpaceDN w:val="0"/>
    </w:pPr>
    <w:rPr>
      <w:rFonts w:ascii="Arial" w:eastAsia="Arial" w:hAnsi="Arial" w:cs="Arial"/>
      <w:i/>
      <w:sz w:val="22"/>
      <w:szCs w:val="22"/>
      <w:lang w:eastAsia="es-CR" w:bidi="es-CR"/>
    </w:rPr>
  </w:style>
  <w:style w:type="character" w:customStyle="1" w:styleId="TextoindependienteCar">
    <w:name w:val="Texto independiente Car"/>
    <w:basedOn w:val="Fuentedeprrafopredeter"/>
    <w:link w:val="Textoindependiente"/>
    <w:uiPriority w:val="1"/>
    <w:rsid w:val="003D38A2"/>
    <w:rPr>
      <w:rFonts w:ascii="Arial" w:eastAsia="Arial" w:hAnsi="Arial" w:cs="Arial"/>
      <w:i/>
      <w:lang w:eastAsia="es-CR" w:bidi="es-CR"/>
    </w:rPr>
  </w:style>
  <w:style w:type="paragraph" w:customStyle="1" w:styleId="TableParagraph">
    <w:name w:val="Table Paragraph"/>
    <w:basedOn w:val="Normal"/>
    <w:uiPriority w:val="1"/>
    <w:qFormat/>
    <w:rsid w:val="003D38A2"/>
    <w:pPr>
      <w:widowControl w:val="0"/>
      <w:autoSpaceDE w:val="0"/>
      <w:autoSpaceDN w:val="0"/>
      <w:ind w:left="107"/>
    </w:pPr>
    <w:rPr>
      <w:sz w:val="22"/>
      <w:szCs w:val="22"/>
      <w:lang w:eastAsia="es-CR" w:bidi="es-CR"/>
    </w:rPr>
  </w:style>
  <w:style w:type="character" w:customStyle="1" w:styleId="grame">
    <w:name w:val="grame"/>
    <w:basedOn w:val="Fuentedeprrafopredeter"/>
    <w:rsid w:val="00EE206F"/>
  </w:style>
  <w:style w:type="character" w:customStyle="1" w:styleId="apple-converted-space">
    <w:name w:val="apple-converted-space"/>
    <w:basedOn w:val="Fuentedeprrafopredeter"/>
    <w:rsid w:val="00EE206F"/>
  </w:style>
  <w:style w:type="paragraph" w:styleId="NormalWeb">
    <w:name w:val="Normal (Web)"/>
    <w:basedOn w:val="Normal"/>
    <w:uiPriority w:val="99"/>
    <w:unhideWhenUsed/>
    <w:rsid w:val="007C41FF"/>
    <w:pPr>
      <w:spacing w:before="100" w:beforeAutospacing="1" w:after="100" w:afterAutospacing="1"/>
    </w:pPr>
    <w:rPr>
      <w:lang w:eastAsia="es-CR"/>
    </w:rPr>
  </w:style>
  <w:style w:type="table" w:customStyle="1" w:styleId="Tablaconcuadrculaclara1">
    <w:name w:val="Tabla con cuadrícula clara1"/>
    <w:basedOn w:val="Tablanormal"/>
    <w:uiPriority w:val="40"/>
    <w:rsid w:val="005665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basedOn w:val="Normal"/>
    <w:rsid w:val="0056656C"/>
    <w:pPr>
      <w:spacing w:before="100" w:beforeAutospacing="1" w:after="100" w:afterAutospacing="1"/>
    </w:pPr>
  </w:style>
  <w:style w:type="paragraph" w:styleId="Prrafodelista">
    <w:name w:val="List Paragraph"/>
    <w:aliases w:val="Informe"/>
    <w:basedOn w:val="Normal"/>
    <w:link w:val="PrrafodelistaCar"/>
    <w:uiPriority w:val="34"/>
    <w:qFormat/>
    <w:rsid w:val="00785FA0"/>
    <w:pPr>
      <w:widowControl w:val="0"/>
      <w:autoSpaceDE w:val="0"/>
      <w:autoSpaceDN w:val="0"/>
      <w:ind w:left="116" w:right="737"/>
      <w:jc w:val="both"/>
    </w:pPr>
    <w:rPr>
      <w:rFonts w:ascii="Arial MT" w:eastAsia="Arial MT" w:hAnsi="Arial MT" w:cs="Arial MT"/>
      <w:sz w:val="22"/>
      <w:szCs w:val="22"/>
      <w:lang w:val="es-ES" w:eastAsia="en-US"/>
    </w:rPr>
  </w:style>
  <w:style w:type="character" w:styleId="Hipervnculo">
    <w:name w:val="Hyperlink"/>
    <w:basedOn w:val="Fuentedeprrafopredeter"/>
    <w:uiPriority w:val="99"/>
    <w:unhideWhenUsed/>
    <w:rsid w:val="0016383C"/>
    <w:rPr>
      <w:color w:val="0563C1" w:themeColor="hyperlink"/>
      <w:u w:val="single"/>
    </w:rPr>
  </w:style>
  <w:style w:type="character" w:customStyle="1" w:styleId="spelle">
    <w:name w:val="spelle"/>
    <w:basedOn w:val="Fuentedeprrafopredeter"/>
    <w:rsid w:val="00C726D5"/>
  </w:style>
  <w:style w:type="paragraph" w:customStyle="1" w:styleId="pa7">
    <w:name w:val="pa7"/>
    <w:basedOn w:val="Normal"/>
    <w:rsid w:val="00FE3ECF"/>
    <w:pPr>
      <w:spacing w:before="100" w:beforeAutospacing="1" w:after="100" w:afterAutospacing="1"/>
    </w:pPr>
    <w:rPr>
      <w:lang w:val="es-ES" w:eastAsia="es-ES"/>
    </w:rPr>
  </w:style>
  <w:style w:type="character" w:styleId="Hipervnculovisitado">
    <w:name w:val="FollowedHyperlink"/>
    <w:basedOn w:val="Fuentedeprrafopredeter"/>
    <w:uiPriority w:val="99"/>
    <w:semiHidden/>
    <w:unhideWhenUsed/>
    <w:rsid w:val="0092038A"/>
    <w:rPr>
      <w:color w:val="954F72" w:themeColor="followedHyperlink"/>
      <w:u w:val="single"/>
    </w:rPr>
  </w:style>
  <w:style w:type="character" w:customStyle="1" w:styleId="Ttulo1Car">
    <w:name w:val="Título 1 Car"/>
    <w:basedOn w:val="Fuentedeprrafopredeter"/>
    <w:link w:val="Ttulo1"/>
    <w:rsid w:val="003D7024"/>
    <w:rPr>
      <w:rFonts w:ascii="Arial" w:eastAsia="Times New Roman" w:hAnsi="Arial" w:cs="Arial"/>
      <w:b/>
      <w:bCs/>
      <w:szCs w:val="28"/>
      <w:lang w:val="en-US"/>
    </w:rPr>
  </w:style>
  <w:style w:type="character" w:customStyle="1" w:styleId="Ttulo2Car">
    <w:name w:val="Título 2 Car"/>
    <w:basedOn w:val="Fuentedeprrafopredeter"/>
    <w:link w:val="Ttulo2"/>
    <w:rsid w:val="003D7024"/>
    <w:rPr>
      <w:rFonts w:ascii="Arial" w:eastAsia="Times New Roman" w:hAnsi="Arial" w:cs="Arial"/>
      <w:b/>
      <w:bCs/>
      <w:szCs w:val="26"/>
      <w:lang w:val="en-US"/>
    </w:rPr>
  </w:style>
  <w:style w:type="character" w:customStyle="1" w:styleId="Ttulo3Car">
    <w:name w:val="Título 3 Car"/>
    <w:basedOn w:val="Fuentedeprrafopredeter"/>
    <w:link w:val="Ttulo3"/>
    <w:rsid w:val="003D7024"/>
    <w:rPr>
      <w:rFonts w:ascii="Arial" w:eastAsia="Times New Roman" w:hAnsi="Arial" w:cs="Arial"/>
      <w:bCs/>
      <w:szCs w:val="24"/>
      <w:lang w:val="en-US"/>
    </w:rPr>
  </w:style>
  <w:style w:type="character" w:customStyle="1" w:styleId="Ttulo4Car">
    <w:name w:val="Título 4 Car"/>
    <w:basedOn w:val="Fuentedeprrafopredeter"/>
    <w:link w:val="Ttulo4"/>
    <w:rsid w:val="003D7024"/>
    <w:rPr>
      <w:rFonts w:ascii="Arial" w:eastAsia="Times New Roman" w:hAnsi="Arial" w:cs="Arial"/>
      <w:bCs/>
      <w:iCs/>
      <w:szCs w:val="24"/>
      <w:lang w:val="en-US"/>
    </w:rPr>
  </w:style>
  <w:style w:type="character" w:customStyle="1" w:styleId="Ttulo5Car">
    <w:name w:val="Título 5 Car"/>
    <w:basedOn w:val="Fuentedeprrafopredeter"/>
    <w:link w:val="Ttulo5"/>
    <w:rsid w:val="003D7024"/>
    <w:rPr>
      <w:rFonts w:ascii="Arial" w:eastAsia="Times New Roman" w:hAnsi="Arial" w:cs="Arial"/>
      <w:szCs w:val="24"/>
      <w:lang w:val="en-US"/>
    </w:rPr>
  </w:style>
  <w:style w:type="character" w:customStyle="1" w:styleId="Ttulo6Car">
    <w:name w:val="Título 6 Car"/>
    <w:basedOn w:val="Fuentedeprrafopredeter"/>
    <w:link w:val="Ttulo6"/>
    <w:rsid w:val="003D7024"/>
    <w:rPr>
      <w:rFonts w:ascii="Arial" w:eastAsia="Times New Roman" w:hAnsi="Arial" w:cs="Arial"/>
      <w:iCs/>
      <w:szCs w:val="24"/>
      <w:lang w:val="en-US"/>
    </w:rPr>
  </w:style>
  <w:style w:type="character" w:styleId="Refdecomentario">
    <w:name w:val="annotation reference"/>
    <w:basedOn w:val="Fuentedeprrafopredeter"/>
    <w:uiPriority w:val="99"/>
    <w:semiHidden/>
    <w:unhideWhenUsed/>
    <w:rsid w:val="00664943"/>
    <w:rPr>
      <w:sz w:val="16"/>
      <w:szCs w:val="16"/>
    </w:rPr>
  </w:style>
  <w:style w:type="paragraph" w:styleId="Textocomentario">
    <w:name w:val="annotation text"/>
    <w:basedOn w:val="Normal"/>
    <w:link w:val="TextocomentarioCar"/>
    <w:uiPriority w:val="99"/>
    <w:unhideWhenUsed/>
    <w:rsid w:val="00664943"/>
    <w:pPr>
      <w:spacing w:after="200"/>
    </w:pPr>
    <w:rPr>
      <w:rFonts w:eastAsiaTheme="minorEastAsia"/>
      <w:sz w:val="20"/>
      <w:szCs w:val="20"/>
      <w:lang w:eastAsia="es-CR"/>
    </w:rPr>
  </w:style>
  <w:style w:type="character" w:customStyle="1" w:styleId="TextocomentarioCar">
    <w:name w:val="Texto comentario Car"/>
    <w:basedOn w:val="Fuentedeprrafopredeter"/>
    <w:link w:val="Textocomentario"/>
    <w:uiPriority w:val="99"/>
    <w:rsid w:val="00664943"/>
    <w:rPr>
      <w:rFonts w:ascii="Times New Roman" w:eastAsiaTheme="minorEastAsia" w:hAnsi="Times New Roman" w:cs="Times New Roman"/>
      <w:sz w:val="20"/>
      <w:szCs w:val="20"/>
      <w:lang w:eastAsia="es-CR"/>
    </w:rPr>
  </w:style>
  <w:style w:type="paragraph" w:styleId="Textonotapie">
    <w:name w:val="footnote text"/>
    <w:basedOn w:val="Normal"/>
    <w:link w:val="TextonotapieCar"/>
    <w:semiHidden/>
    <w:unhideWhenUsed/>
    <w:rsid w:val="00F804B6"/>
    <w:rPr>
      <w:sz w:val="20"/>
      <w:szCs w:val="20"/>
      <w:lang w:val="es-ES" w:eastAsia="es-ES"/>
    </w:rPr>
  </w:style>
  <w:style w:type="character" w:customStyle="1" w:styleId="TextonotapieCar">
    <w:name w:val="Texto nota pie Car"/>
    <w:basedOn w:val="Fuentedeprrafopredeter"/>
    <w:link w:val="Textonotapie"/>
    <w:semiHidden/>
    <w:rsid w:val="00F804B6"/>
    <w:rPr>
      <w:rFonts w:ascii="Times New Roman" w:eastAsia="Times New Roman" w:hAnsi="Times New Roman" w:cs="Times New Roman"/>
      <w:sz w:val="20"/>
      <w:szCs w:val="20"/>
      <w:lang w:val="es-ES" w:eastAsia="es-ES"/>
    </w:rPr>
  </w:style>
  <w:style w:type="character" w:styleId="Refdenotaalpie">
    <w:name w:val="footnote reference"/>
    <w:semiHidden/>
    <w:unhideWhenUsed/>
    <w:rsid w:val="00F804B6"/>
    <w:rPr>
      <w:vertAlign w:val="superscript"/>
    </w:rPr>
  </w:style>
  <w:style w:type="character" w:styleId="nfasis">
    <w:name w:val="Emphasis"/>
    <w:basedOn w:val="Fuentedeprrafopredeter"/>
    <w:uiPriority w:val="20"/>
    <w:qFormat/>
    <w:rsid w:val="00A64AF2"/>
    <w:rPr>
      <w:i/>
      <w:iCs/>
    </w:rPr>
  </w:style>
  <w:style w:type="character" w:styleId="Textoennegrita">
    <w:name w:val="Strong"/>
    <w:basedOn w:val="Fuentedeprrafopredeter"/>
    <w:uiPriority w:val="22"/>
    <w:qFormat/>
    <w:rsid w:val="00A64AF2"/>
    <w:rPr>
      <w:b/>
      <w:bCs/>
    </w:rPr>
  </w:style>
  <w:style w:type="paragraph" w:customStyle="1" w:styleId="Default0">
    <w:name w:val="Default"/>
    <w:rsid w:val="004E66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rrafodelistaCar">
    <w:name w:val="Párrafo de lista Car"/>
    <w:aliases w:val="Informe Car"/>
    <w:link w:val="Prrafodelista"/>
    <w:uiPriority w:val="34"/>
    <w:rsid w:val="001320BC"/>
    <w:rPr>
      <w:rFonts w:ascii="Arial MT" w:eastAsia="Arial MT" w:hAnsi="Arial MT" w:cs="Arial MT"/>
      <w:lang w:val="es-ES"/>
    </w:rPr>
  </w:style>
  <w:style w:type="character" w:customStyle="1" w:styleId="ui-provider">
    <w:name w:val="ui-provider"/>
    <w:basedOn w:val="Fuentedeprrafopredeter"/>
    <w:rsid w:val="00A50436"/>
  </w:style>
  <w:style w:type="paragraph" w:styleId="Encabezado">
    <w:name w:val="header"/>
    <w:basedOn w:val="Normal"/>
    <w:link w:val="EncabezadoCar"/>
    <w:uiPriority w:val="99"/>
    <w:unhideWhenUsed/>
    <w:rsid w:val="00D423EA"/>
    <w:pPr>
      <w:tabs>
        <w:tab w:val="center" w:pos="4419"/>
        <w:tab w:val="right" w:pos="8838"/>
      </w:tabs>
    </w:pPr>
  </w:style>
  <w:style w:type="character" w:customStyle="1" w:styleId="EncabezadoCar">
    <w:name w:val="Encabezado Car"/>
    <w:basedOn w:val="Fuentedeprrafopredeter"/>
    <w:link w:val="Encabezado"/>
    <w:uiPriority w:val="99"/>
    <w:rsid w:val="00D423EA"/>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D423EA"/>
    <w:pPr>
      <w:tabs>
        <w:tab w:val="center" w:pos="4419"/>
        <w:tab w:val="right" w:pos="8838"/>
      </w:tabs>
    </w:pPr>
  </w:style>
  <w:style w:type="character" w:customStyle="1" w:styleId="PiedepginaCar">
    <w:name w:val="Pie de página Car"/>
    <w:basedOn w:val="Fuentedeprrafopredeter"/>
    <w:link w:val="Piedepgina"/>
    <w:uiPriority w:val="99"/>
    <w:rsid w:val="00D423EA"/>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6164">
      <w:bodyDiv w:val="1"/>
      <w:marLeft w:val="0"/>
      <w:marRight w:val="0"/>
      <w:marTop w:val="0"/>
      <w:marBottom w:val="0"/>
      <w:divBdr>
        <w:top w:val="none" w:sz="0" w:space="0" w:color="auto"/>
        <w:left w:val="none" w:sz="0" w:space="0" w:color="auto"/>
        <w:bottom w:val="none" w:sz="0" w:space="0" w:color="auto"/>
        <w:right w:val="none" w:sz="0" w:space="0" w:color="auto"/>
      </w:divBdr>
    </w:div>
    <w:div w:id="25496301">
      <w:bodyDiv w:val="1"/>
      <w:marLeft w:val="0"/>
      <w:marRight w:val="0"/>
      <w:marTop w:val="0"/>
      <w:marBottom w:val="0"/>
      <w:divBdr>
        <w:top w:val="none" w:sz="0" w:space="0" w:color="auto"/>
        <w:left w:val="none" w:sz="0" w:space="0" w:color="auto"/>
        <w:bottom w:val="none" w:sz="0" w:space="0" w:color="auto"/>
        <w:right w:val="none" w:sz="0" w:space="0" w:color="auto"/>
      </w:divBdr>
    </w:div>
    <w:div w:id="39522414">
      <w:bodyDiv w:val="1"/>
      <w:marLeft w:val="0"/>
      <w:marRight w:val="0"/>
      <w:marTop w:val="0"/>
      <w:marBottom w:val="0"/>
      <w:divBdr>
        <w:top w:val="none" w:sz="0" w:space="0" w:color="auto"/>
        <w:left w:val="none" w:sz="0" w:space="0" w:color="auto"/>
        <w:bottom w:val="none" w:sz="0" w:space="0" w:color="auto"/>
        <w:right w:val="none" w:sz="0" w:space="0" w:color="auto"/>
      </w:divBdr>
    </w:div>
    <w:div w:id="79328307">
      <w:bodyDiv w:val="1"/>
      <w:marLeft w:val="0"/>
      <w:marRight w:val="0"/>
      <w:marTop w:val="0"/>
      <w:marBottom w:val="0"/>
      <w:divBdr>
        <w:top w:val="none" w:sz="0" w:space="0" w:color="auto"/>
        <w:left w:val="none" w:sz="0" w:space="0" w:color="auto"/>
        <w:bottom w:val="none" w:sz="0" w:space="0" w:color="auto"/>
        <w:right w:val="none" w:sz="0" w:space="0" w:color="auto"/>
      </w:divBdr>
    </w:div>
    <w:div w:id="94404342">
      <w:bodyDiv w:val="1"/>
      <w:marLeft w:val="0"/>
      <w:marRight w:val="0"/>
      <w:marTop w:val="0"/>
      <w:marBottom w:val="0"/>
      <w:divBdr>
        <w:top w:val="none" w:sz="0" w:space="0" w:color="auto"/>
        <w:left w:val="none" w:sz="0" w:space="0" w:color="auto"/>
        <w:bottom w:val="none" w:sz="0" w:space="0" w:color="auto"/>
        <w:right w:val="none" w:sz="0" w:space="0" w:color="auto"/>
      </w:divBdr>
    </w:div>
    <w:div w:id="125121605">
      <w:bodyDiv w:val="1"/>
      <w:marLeft w:val="0"/>
      <w:marRight w:val="0"/>
      <w:marTop w:val="0"/>
      <w:marBottom w:val="0"/>
      <w:divBdr>
        <w:top w:val="none" w:sz="0" w:space="0" w:color="auto"/>
        <w:left w:val="none" w:sz="0" w:space="0" w:color="auto"/>
        <w:bottom w:val="none" w:sz="0" w:space="0" w:color="auto"/>
        <w:right w:val="none" w:sz="0" w:space="0" w:color="auto"/>
      </w:divBdr>
    </w:div>
    <w:div w:id="138308339">
      <w:bodyDiv w:val="1"/>
      <w:marLeft w:val="0"/>
      <w:marRight w:val="0"/>
      <w:marTop w:val="0"/>
      <w:marBottom w:val="0"/>
      <w:divBdr>
        <w:top w:val="none" w:sz="0" w:space="0" w:color="auto"/>
        <w:left w:val="none" w:sz="0" w:space="0" w:color="auto"/>
        <w:bottom w:val="none" w:sz="0" w:space="0" w:color="auto"/>
        <w:right w:val="none" w:sz="0" w:space="0" w:color="auto"/>
      </w:divBdr>
    </w:div>
    <w:div w:id="166528183">
      <w:bodyDiv w:val="1"/>
      <w:marLeft w:val="0"/>
      <w:marRight w:val="0"/>
      <w:marTop w:val="0"/>
      <w:marBottom w:val="0"/>
      <w:divBdr>
        <w:top w:val="none" w:sz="0" w:space="0" w:color="auto"/>
        <w:left w:val="none" w:sz="0" w:space="0" w:color="auto"/>
        <w:bottom w:val="none" w:sz="0" w:space="0" w:color="auto"/>
        <w:right w:val="none" w:sz="0" w:space="0" w:color="auto"/>
      </w:divBdr>
    </w:div>
    <w:div w:id="178199282">
      <w:bodyDiv w:val="1"/>
      <w:marLeft w:val="0"/>
      <w:marRight w:val="0"/>
      <w:marTop w:val="0"/>
      <w:marBottom w:val="0"/>
      <w:divBdr>
        <w:top w:val="none" w:sz="0" w:space="0" w:color="auto"/>
        <w:left w:val="none" w:sz="0" w:space="0" w:color="auto"/>
        <w:bottom w:val="none" w:sz="0" w:space="0" w:color="auto"/>
        <w:right w:val="none" w:sz="0" w:space="0" w:color="auto"/>
      </w:divBdr>
    </w:div>
    <w:div w:id="222915455">
      <w:bodyDiv w:val="1"/>
      <w:marLeft w:val="0"/>
      <w:marRight w:val="0"/>
      <w:marTop w:val="0"/>
      <w:marBottom w:val="0"/>
      <w:divBdr>
        <w:top w:val="none" w:sz="0" w:space="0" w:color="auto"/>
        <w:left w:val="none" w:sz="0" w:space="0" w:color="auto"/>
        <w:bottom w:val="none" w:sz="0" w:space="0" w:color="auto"/>
        <w:right w:val="none" w:sz="0" w:space="0" w:color="auto"/>
      </w:divBdr>
    </w:div>
    <w:div w:id="281231391">
      <w:bodyDiv w:val="1"/>
      <w:marLeft w:val="0"/>
      <w:marRight w:val="0"/>
      <w:marTop w:val="0"/>
      <w:marBottom w:val="0"/>
      <w:divBdr>
        <w:top w:val="none" w:sz="0" w:space="0" w:color="auto"/>
        <w:left w:val="none" w:sz="0" w:space="0" w:color="auto"/>
        <w:bottom w:val="none" w:sz="0" w:space="0" w:color="auto"/>
        <w:right w:val="none" w:sz="0" w:space="0" w:color="auto"/>
      </w:divBdr>
    </w:div>
    <w:div w:id="320668955">
      <w:bodyDiv w:val="1"/>
      <w:marLeft w:val="0"/>
      <w:marRight w:val="0"/>
      <w:marTop w:val="0"/>
      <w:marBottom w:val="0"/>
      <w:divBdr>
        <w:top w:val="none" w:sz="0" w:space="0" w:color="auto"/>
        <w:left w:val="none" w:sz="0" w:space="0" w:color="auto"/>
        <w:bottom w:val="none" w:sz="0" w:space="0" w:color="auto"/>
        <w:right w:val="none" w:sz="0" w:space="0" w:color="auto"/>
      </w:divBdr>
      <w:divsChild>
        <w:div w:id="339115638">
          <w:marLeft w:val="737"/>
          <w:marRight w:val="851"/>
          <w:marTop w:val="0"/>
          <w:marBottom w:val="0"/>
          <w:divBdr>
            <w:top w:val="none" w:sz="0" w:space="0" w:color="auto"/>
            <w:left w:val="none" w:sz="0" w:space="0" w:color="auto"/>
            <w:bottom w:val="none" w:sz="0" w:space="0" w:color="auto"/>
            <w:right w:val="none" w:sz="0" w:space="0" w:color="auto"/>
          </w:divBdr>
        </w:div>
        <w:div w:id="727535787">
          <w:marLeft w:val="737"/>
          <w:marRight w:val="851"/>
          <w:marTop w:val="0"/>
          <w:marBottom w:val="0"/>
          <w:divBdr>
            <w:top w:val="none" w:sz="0" w:space="0" w:color="auto"/>
            <w:left w:val="none" w:sz="0" w:space="0" w:color="auto"/>
            <w:bottom w:val="none" w:sz="0" w:space="0" w:color="auto"/>
            <w:right w:val="none" w:sz="0" w:space="0" w:color="auto"/>
          </w:divBdr>
        </w:div>
        <w:div w:id="1301378430">
          <w:marLeft w:val="737"/>
          <w:marRight w:val="851"/>
          <w:marTop w:val="0"/>
          <w:marBottom w:val="0"/>
          <w:divBdr>
            <w:top w:val="none" w:sz="0" w:space="0" w:color="auto"/>
            <w:left w:val="none" w:sz="0" w:space="0" w:color="auto"/>
            <w:bottom w:val="none" w:sz="0" w:space="0" w:color="auto"/>
            <w:right w:val="none" w:sz="0" w:space="0" w:color="auto"/>
          </w:divBdr>
        </w:div>
        <w:div w:id="1733968641">
          <w:marLeft w:val="737"/>
          <w:marRight w:val="851"/>
          <w:marTop w:val="0"/>
          <w:marBottom w:val="0"/>
          <w:divBdr>
            <w:top w:val="none" w:sz="0" w:space="0" w:color="auto"/>
            <w:left w:val="none" w:sz="0" w:space="0" w:color="auto"/>
            <w:bottom w:val="none" w:sz="0" w:space="0" w:color="auto"/>
            <w:right w:val="none" w:sz="0" w:space="0" w:color="auto"/>
          </w:divBdr>
        </w:div>
      </w:divsChild>
    </w:div>
    <w:div w:id="367997930">
      <w:bodyDiv w:val="1"/>
      <w:marLeft w:val="0"/>
      <w:marRight w:val="0"/>
      <w:marTop w:val="0"/>
      <w:marBottom w:val="0"/>
      <w:divBdr>
        <w:top w:val="none" w:sz="0" w:space="0" w:color="auto"/>
        <w:left w:val="none" w:sz="0" w:space="0" w:color="auto"/>
        <w:bottom w:val="none" w:sz="0" w:space="0" w:color="auto"/>
        <w:right w:val="none" w:sz="0" w:space="0" w:color="auto"/>
      </w:divBdr>
    </w:div>
    <w:div w:id="417672144">
      <w:bodyDiv w:val="1"/>
      <w:marLeft w:val="0"/>
      <w:marRight w:val="0"/>
      <w:marTop w:val="0"/>
      <w:marBottom w:val="0"/>
      <w:divBdr>
        <w:top w:val="none" w:sz="0" w:space="0" w:color="auto"/>
        <w:left w:val="none" w:sz="0" w:space="0" w:color="auto"/>
        <w:bottom w:val="none" w:sz="0" w:space="0" w:color="auto"/>
        <w:right w:val="none" w:sz="0" w:space="0" w:color="auto"/>
      </w:divBdr>
    </w:div>
    <w:div w:id="431560428">
      <w:bodyDiv w:val="1"/>
      <w:marLeft w:val="0"/>
      <w:marRight w:val="0"/>
      <w:marTop w:val="0"/>
      <w:marBottom w:val="0"/>
      <w:divBdr>
        <w:top w:val="none" w:sz="0" w:space="0" w:color="auto"/>
        <w:left w:val="none" w:sz="0" w:space="0" w:color="auto"/>
        <w:bottom w:val="none" w:sz="0" w:space="0" w:color="auto"/>
        <w:right w:val="none" w:sz="0" w:space="0" w:color="auto"/>
      </w:divBdr>
    </w:div>
    <w:div w:id="432213582">
      <w:bodyDiv w:val="1"/>
      <w:marLeft w:val="0"/>
      <w:marRight w:val="0"/>
      <w:marTop w:val="0"/>
      <w:marBottom w:val="0"/>
      <w:divBdr>
        <w:top w:val="none" w:sz="0" w:space="0" w:color="auto"/>
        <w:left w:val="none" w:sz="0" w:space="0" w:color="auto"/>
        <w:bottom w:val="none" w:sz="0" w:space="0" w:color="auto"/>
        <w:right w:val="none" w:sz="0" w:space="0" w:color="auto"/>
      </w:divBdr>
    </w:div>
    <w:div w:id="438333544">
      <w:bodyDiv w:val="1"/>
      <w:marLeft w:val="0"/>
      <w:marRight w:val="0"/>
      <w:marTop w:val="0"/>
      <w:marBottom w:val="0"/>
      <w:divBdr>
        <w:top w:val="none" w:sz="0" w:space="0" w:color="auto"/>
        <w:left w:val="none" w:sz="0" w:space="0" w:color="auto"/>
        <w:bottom w:val="none" w:sz="0" w:space="0" w:color="auto"/>
        <w:right w:val="none" w:sz="0" w:space="0" w:color="auto"/>
      </w:divBdr>
    </w:div>
    <w:div w:id="448205909">
      <w:bodyDiv w:val="1"/>
      <w:marLeft w:val="0"/>
      <w:marRight w:val="0"/>
      <w:marTop w:val="0"/>
      <w:marBottom w:val="0"/>
      <w:divBdr>
        <w:top w:val="none" w:sz="0" w:space="0" w:color="auto"/>
        <w:left w:val="none" w:sz="0" w:space="0" w:color="auto"/>
        <w:bottom w:val="none" w:sz="0" w:space="0" w:color="auto"/>
        <w:right w:val="none" w:sz="0" w:space="0" w:color="auto"/>
      </w:divBdr>
    </w:div>
    <w:div w:id="475295996">
      <w:bodyDiv w:val="1"/>
      <w:marLeft w:val="0"/>
      <w:marRight w:val="0"/>
      <w:marTop w:val="0"/>
      <w:marBottom w:val="0"/>
      <w:divBdr>
        <w:top w:val="none" w:sz="0" w:space="0" w:color="auto"/>
        <w:left w:val="none" w:sz="0" w:space="0" w:color="auto"/>
        <w:bottom w:val="none" w:sz="0" w:space="0" w:color="auto"/>
        <w:right w:val="none" w:sz="0" w:space="0" w:color="auto"/>
      </w:divBdr>
    </w:div>
    <w:div w:id="480275982">
      <w:bodyDiv w:val="1"/>
      <w:marLeft w:val="0"/>
      <w:marRight w:val="0"/>
      <w:marTop w:val="0"/>
      <w:marBottom w:val="0"/>
      <w:divBdr>
        <w:top w:val="none" w:sz="0" w:space="0" w:color="auto"/>
        <w:left w:val="none" w:sz="0" w:space="0" w:color="auto"/>
        <w:bottom w:val="none" w:sz="0" w:space="0" w:color="auto"/>
        <w:right w:val="none" w:sz="0" w:space="0" w:color="auto"/>
      </w:divBdr>
    </w:div>
    <w:div w:id="523983813">
      <w:bodyDiv w:val="1"/>
      <w:marLeft w:val="0"/>
      <w:marRight w:val="0"/>
      <w:marTop w:val="0"/>
      <w:marBottom w:val="0"/>
      <w:divBdr>
        <w:top w:val="none" w:sz="0" w:space="0" w:color="auto"/>
        <w:left w:val="none" w:sz="0" w:space="0" w:color="auto"/>
        <w:bottom w:val="none" w:sz="0" w:space="0" w:color="auto"/>
        <w:right w:val="none" w:sz="0" w:space="0" w:color="auto"/>
      </w:divBdr>
    </w:div>
    <w:div w:id="585044081">
      <w:bodyDiv w:val="1"/>
      <w:marLeft w:val="0"/>
      <w:marRight w:val="0"/>
      <w:marTop w:val="0"/>
      <w:marBottom w:val="0"/>
      <w:divBdr>
        <w:top w:val="none" w:sz="0" w:space="0" w:color="auto"/>
        <w:left w:val="none" w:sz="0" w:space="0" w:color="auto"/>
        <w:bottom w:val="none" w:sz="0" w:space="0" w:color="auto"/>
        <w:right w:val="none" w:sz="0" w:space="0" w:color="auto"/>
      </w:divBdr>
    </w:div>
    <w:div w:id="590164457">
      <w:bodyDiv w:val="1"/>
      <w:marLeft w:val="0"/>
      <w:marRight w:val="0"/>
      <w:marTop w:val="0"/>
      <w:marBottom w:val="0"/>
      <w:divBdr>
        <w:top w:val="none" w:sz="0" w:space="0" w:color="auto"/>
        <w:left w:val="none" w:sz="0" w:space="0" w:color="auto"/>
        <w:bottom w:val="none" w:sz="0" w:space="0" w:color="auto"/>
        <w:right w:val="none" w:sz="0" w:space="0" w:color="auto"/>
      </w:divBdr>
    </w:div>
    <w:div w:id="606470743">
      <w:bodyDiv w:val="1"/>
      <w:marLeft w:val="0"/>
      <w:marRight w:val="0"/>
      <w:marTop w:val="0"/>
      <w:marBottom w:val="0"/>
      <w:divBdr>
        <w:top w:val="none" w:sz="0" w:space="0" w:color="auto"/>
        <w:left w:val="none" w:sz="0" w:space="0" w:color="auto"/>
        <w:bottom w:val="none" w:sz="0" w:space="0" w:color="auto"/>
        <w:right w:val="none" w:sz="0" w:space="0" w:color="auto"/>
      </w:divBdr>
    </w:div>
    <w:div w:id="607661357">
      <w:bodyDiv w:val="1"/>
      <w:marLeft w:val="0"/>
      <w:marRight w:val="0"/>
      <w:marTop w:val="0"/>
      <w:marBottom w:val="0"/>
      <w:divBdr>
        <w:top w:val="none" w:sz="0" w:space="0" w:color="auto"/>
        <w:left w:val="none" w:sz="0" w:space="0" w:color="auto"/>
        <w:bottom w:val="none" w:sz="0" w:space="0" w:color="auto"/>
        <w:right w:val="none" w:sz="0" w:space="0" w:color="auto"/>
      </w:divBdr>
    </w:div>
    <w:div w:id="613094559">
      <w:bodyDiv w:val="1"/>
      <w:marLeft w:val="0"/>
      <w:marRight w:val="0"/>
      <w:marTop w:val="0"/>
      <w:marBottom w:val="0"/>
      <w:divBdr>
        <w:top w:val="none" w:sz="0" w:space="0" w:color="auto"/>
        <w:left w:val="none" w:sz="0" w:space="0" w:color="auto"/>
        <w:bottom w:val="none" w:sz="0" w:space="0" w:color="auto"/>
        <w:right w:val="none" w:sz="0" w:space="0" w:color="auto"/>
      </w:divBdr>
    </w:div>
    <w:div w:id="700133777">
      <w:bodyDiv w:val="1"/>
      <w:marLeft w:val="0"/>
      <w:marRight w:val="0"/>
      <w:marTop w:val="0"/>
      <w:marBottom w:val="0"/>
      <w:divBdr>
        <w:top w:val="none" w:sz="0" w:space="0" w:color="auto"/>
        <w:left w:val="none" w:sz="0" w:space="0" w:color="auto"/>
        <w:bottom w:val="none" w:sz="0" w:space="0" w:color="auto"/>
        <w:right w:val="none" w:sz="0" w:space="0" w:color="auto"/>
      </w:divBdr>
    </w:div>
    <w:div w:id="729765599">
      <w:bodyDiv w:val="1"/>
      <w:marLeft w:val="0"/>
      <w:marRight w:val="0"/>
      <w:marTop w:val="0"/>
      <w:marBottom w:val="0"/>
      <w:divBdr>
        <w:top w:val="none" w:sz="0" w:space="0" w:color="auto"/>
        <w:left w:val="none" w:sz="0" w:space="0" w:color="auto"/>
        <w:bottom w:val="none" w:sz="0" w:space="0" w:color="auto"/>
        <w:right w:val="none" w:sz="0" w:space="0" w:color="auto"/>
      </w:divBdr>
    </w:div>
    <w:div w:id="875776344">
      <w:bodyDiv w:val="1"/>
      <w:marLeft w:val="0"/>
      <w:marRight w:val="0"/>
      <w:marTop w:val="0"/>
      <w:marBottom w:val="0"/>
      <w:divBdr>
        <w:top w:val="none" w:sz="0" w:space="0" w:color="auto"/>
        <w:left w:val="none" w:sz="0" w:space="0" w:color="auto"/>
        <w:bottom w:val="none" w:sz="0" w:space="0" w:color="auto"/>
        <w:right w:val="none" w:sz="0" w:space="0" w:color="auto"/>
      </w:divBdr>
    </w:div>
    <w:div w:id="904098084">
      <w:bodyDiv w:val="1"/>
      <w:marLeft w:val="0"/>
      <w:marRight w:val="0"/>
      <w:marTop w:val="0"/>
      <w:marBottom w:val="0"/>
      <w:divBdr>
        <w:top w:val="none" w:sz="0" w:space="0" w:color="auto"/>
        <w:left w:val="none" w:sz="0" w:space="0" w:color="auto"/>
        <w:bottom w:val="none" w:sz="0" w:space="0" w:color="auto"/>
        <w:right w:val="none" w:sz="0" w:space="0" w:color="auto"/>
      </w:divBdr>
    </w:div>
    <w:div w:id="908922100">
      <w:bodyDiv w:val="1"/>
      <w:marLeft w:val="0"/>
      <w:marRight w:val="0"/>
      <w:marTop w:val="0"/>
      <w:marBottom w:val="0"/>
      <w:divBdr>
        <w:top w:val="none" w:sz="0" w:space="0" w:color="auto"/>
        <w:left w:val="none" w:sz="0" w:space="0" w:color="auto"/>
        <w:bottom w:val="none" w:sz="0" w:space="0" w:color="auto"/>
        <w:right w:val="none" w:sz="0" w:space="0" w:color="auto"/>
      </w:divBdr>
    </w:div>
    <w:div w:id="935789058">
      <w:bodyDiv w:val="1"/>
      <w:marLeft w:val="0"/>
      <w:marRight w:val="0"/>
      <w:marTop w:val="0"/>
      <w:marBottom w:val="0"/>
      <w:divBdr>
        <w:top w:val="none" w:sz="0" w:space="0" w:color="auto"/>
        <w:left w:val="none" w:sz="0" w:space="0" w:color="auto"/>
        <w:bottom w:val="none" w:sz="0" w:space="0" w:color="auto"/>
        <w:right w:val="none" w:sz="0" w:space="0" w:color="auto"/>
      </w:divBdr>
    </w:div>
    <w:div w:id="951475434">
      <w:bodyDiv w:val="1"/>
      <w:marLeft w:val="0"/>
      <w:marRight w:val="0"/>
      <w:marTop w:val="0"/>
      <w:marBottom w:val="0"/>
      <w:divBdr>
        <w:top w:val="none" w:sz="0" w:space="0" w:color="auto"/>
        <w:left w:val="none" w:sz="0" w:space="0" w:color="auto"/>
        <w:bottom w:val="none" w:sz="0" w:space="0" w:color="auto"/>
        <w:right w:val="none" w:sz="0" w:space="0" w:color="auto"/>
      </w:divBdr>
    </w:div>
    <w:div w:id="987976260">
      <w:bodyDiv w:val="1"/>
      <w:marLeft w:val="0"/>
      <w:marRight w:val="0"/>
      <w:marTop w:val="0"/>
      <w:marBottom w:val="0"/>
      <w:divBdr>
        <w:top w:val="none" w:sz="0" w:space="0" w:color="auto"/>
        <w:left w:val="none" w:sz="0" w:space="0" w:color="auto"/>
        <w:bottom w:val="none" w:sz="0" w:space="0" w:color="auto"/>
        <w:right w:val="none" w:sz="0" w:space="0" w:color="auto"/>
      </w:divBdr>
    </w:div>
    <w:div w:id="987980157">
      <w:bodyDiv w:val="1"/>
      <w:marLeft w:val="0"/>
      <w:marRight w:val="0"/>
      <w:marTop w:val="0"/>
      <w:marBottom w:val="0"/>
      <w:divBdr>
        <w:top w:val="none" w:sz="0" w:space="0" w:color="auto"/>
        <w:left w:val="none" w:sz="0" w:space="0" w:color="auto"/>
        <w:bottom w:val="none" w:sz="0" w:space="0" w:color="auto"/>
        <w:right w:val="none" w:sz="0" w:space="0" w:color="auto"/>
      </w:divBdr>
    </w:div>
    <w:div w:id="1019502722">
      <w:bodyDiv w:val="1"/>
      <w:marLeft w:val="0"/>
      <w:marRight w:val="0"/>
      <w:marTop w:val="0"/>
      <w:marBottom w:val="0"/>
      <w:divBdr>
        <w:top w:val="none" w:sz="0" w:space="0" w:color="auto"/>
        <w:left w:val="none" w:sz="0" w:space="0" w:color="auto"/>
        <w:bottom w:val="none" w:sz="0" w:space="0" w:color="auto"/>
        <w:right w:val="none" w:sz="0" w:space="0" w:color="auto"/>
      </w:divBdr>
    </w:div>
    <w:div w:id="1079988215">
      <w:bodyDiv w:val="1"/>
      <w:marLeft w:val="0"/>
      <w:marRight w:val="0"/>
      <w:marTop w:val="0"/>
      <w:marBottom w:val="0"/>
      <w:divBdr>
        <w:top w:val="none" w:sz="0" w:space="0" w:color="auto"/>
        <w:left w:val="none" w:sz="0" w:space="0" w:color="auto"/>
        <w:bottom w:val="none" w:sz="0" w:space="0" w:color="auto"/>
        <w:right w:val="none" w:sz="0" w:space="0" w:color="auto"/>
      </w:divBdr>
    </w:div>
    <w:div w:id="1099519178">
      <w:bodyDiv w:val="1"/>
      <w:marLeft w:val="0"/>
      <w:marRight w:val="0"/>
      <w:marTop w:val="0"/>
      <w:marBottom w:val="0"/>
      <w:divBdr>
        <w:top w:val="none" w:sz="0" w:space="0" w:color="auto"/>
        <w:left w:val="none" w:sz="0" w:space="0" w:color="auto"/>
        <w:bottom w:val="none" w:sz="0" w:space="0" w:color="auto"/>
        <w:right w:val="none" w:sz="0" w:space="0" w:color="auto"/>
      </w:divBdr>
    </w:div>
    <w:div w:id="1102728013">
      <w:bodyDiv w:val="1"/>
      <w:marLeft w:val="0"/>
      <w:marRight w:val="0"/>
      <w:marTop w:val="0"/>
      <w:marBottom w:val="0"/>
      <w:divBdr>
        <w:top w:val="none" w:sz="0" w:space="0" w:color="auto"/>
        <w:left w:val="none" w:sz="0" w:space="0" w:color="auto"/>
        <w:bottom w:val="none" w:sz="0" w:space="0" w:color="auto"/>
        <w:right w:val="none" w:sz="0" w:space="0" w:color="auto"/>
      </w:divBdr>
    </w:div>
    <w:div w:id="1106971682">
      <w:bodyDiv w:val="1"/>
      <w:marLeft w:val="0"/>
      <w:marRight w:val="0"/>
      <w:marTop w:val="0"/>
      <w:marBottom w:val="0"/>
      <w:divBdr>
        <w:top w:val="none" w:sz="0" w:space="0" w:color="auto"/>
        <w:left w:val="none" w:sz="0" w:space="0" w:color="auto"/>
        <w:bottom w:val="none" w:sz="0" w:space="0" w:color="auto"/>
        <w:right w:val="none" w:sz="0" w:space="0" w:color="auto"/>
      </w:divBdr>
    </w:div>
    <w:div w:id="1170675341">
      <w:bodyDiv w:val="1"/>
      <w:marLeft w:val="0"/>
      <w:marRight w:val="0"/>
      <w:marTop w:val="0"/>
      <w:marBottom w:val="0"/>
      <w:divBdr>
        <w:top w:val="none" w:sz="0" w:space="0" w:color="auto"/>
        <w:left w:val="none" w:sz="0" w:space="0" w:color="auto"/>
        <w:bottom w:val="none" w:sz="0" w:space="0" w:color="auto"/>
        <w:right w:val="none" w:sz="0" w:space="0" w:color="auto"/>
      </w:divBdr>
    </w:div>
    <w:div w:id="1181897476">
      <w:bodyDiv w:val="1"/>
      <w:marLeft w:val="0"/>
      <w:marRight w:val="0"/>
      <w:marTop w:val="0"/>
      <w:marBottom w:val="0"/>
      <w:divBdr>
        <w:top w:val="none" w:sz="0" w:space="0" w:color="auto"/>
        <w:left w:val="none" w:sz="0" w:space="0" w:color="auto"/>
        <w:bottom w:val="none" w:sz="0" w:space="0" w:color="auto"/>
        <w:right w:val="none" w:sz="0" w:space="0" w:color="auto"/>
      </w:divBdr>
    </w:div>
    <w:div w:id="1203326663">
      <w:bodyDiv w:val="1"/>
      <w:marLeft w:val="0"/>
      <w:marRight w:val="0"/>
      <w:marTop w:val="0"/>
      <w:marBottom w:val="0"/>
      <w:divBdr>
        <w:top w:val="none" w:sz="0" w:space="0" w:color="auto"/>
        <w:left w:val="none" w:sz="0" w:space="0" w:color="auto"/>
        <w:bottom w:val="none" w:sz="0" w:space="0" w:color="auto"/>
        <w:right w:val="none" w:sz="0" w:space="0" w:color="auto"/>
      </w:divBdr>
    </w:div>
    <w:div w:id="1233661381">
      <w:bodyDiv w:val="1"/>
      <w:marLeft w:val="0"/>
      <w:marRight w:val="0"/>
      <w:marTop w:val="0"/>
      <w:marBottom w:val="0"/>
      <w:divBdr>
        <w:top w:val="none" w:sz="0" w:space="0" w:color="auto"/>
        <w:left w:val="none" w:sz="0" w:space="0" w:color="auto"/>
        <w:bottom w:val="none" w:sz="0" w:space="0" w:color="auto"/>
        <w:right w:val="none" w:sz="0" w:space="0" w:color="auto"/>
      </w:divBdr>
    </w:div>
    <w:div w:id="1276641367">
      <w:bodyDiv w:val="1"/>
      <w:marLeft w:val="0"/>
      <w:marRight w:val="0"/>
      <w:marTop w:val="0"/>
      <w:marBottom w:val="0"/>
      <w:divBdr>
        <w:top w:val="none" w:sz="0" w:space="0" w:color="auto"/>
        <w:left w:val="none" w:sz="0" w:space="0" w:color="auto"/>
        <w:bottom w:val="none" w:sz="0" w:space="0" w:color="auto"/>
        <w:right w:val="none" w:sz="0" w:space="0" w:color="auto"/>
      </w:divBdr>
    </w:div>
    <w:div w:id="1323050504">
      <w:bodyDiv w:val="1"/>
      <w:marLeft w:val="0"/>
      <w:marRight w:val="0"/>
      <w:marTop w:val="0"/>
      <w:marBottom w:val="0"/>
      <w:divBdr>
        <w:top w:val="none" w:sz="0" w:space="0" w:color="auto"/>
        <w:left w:val="none" w:sz="0" w:space="0" w:color="auto"/>
        <w:bottom w:val="none" w:sz="0" w:space="0" w:color="auto"/>
        <w:right w:val="none" w:sz="0" w:space="0" w:color="auto"/>
      </w:divBdr>
    </w:div>
    <w:div w:id="1373190578">
      <w:bodyDiv w:val="1"/>
      <w:marLeft w:val="0"/>
      <w:marRight w:val="0"/>
      <w:marTop w:val="0"/>
      <w:marBottom w:val="0"/>
      <w:divBdr>
        <w:top w:val="none" w:sz="0" w:space="0" w:color="auto"/>
        <w:left w:val="none" w:sz="0" w:space="0" w:color="auto"/>
        <w:bottom w:val="none" w:sz="0" w:space="0" w:color="auto"/>
        <w:right w:val="none" w:sz="0" w:space="0" w:color="auto"/>
      </w:divBdr>
    </w:div>
    <w:div w:id="1387948657">
      <w:bodyDiv w:val="1"/>
      <w:marLeft w:val="0"/>
      <w:marRight w:val="0"/>
      <w:marTop w:val="0"/>
      <w:marBottom w:val="0"/>
      <w:divBdr>
        <w:top w:val="none" w:sz="0" w:space="0" w:color="auto"/>
        <w:left w:val="none" w:sz="0" w:space="0" w:color="auto"/>
        <w:bottom w:val="none" w:sz="0" w:space="0" w:color="auto"/>
        <w:right w:val="none" w:sz="0" w:space="0" w:color="auto"/>
      </w:divBdr>
    </w:div>
    <w:div w:id="1434327556">
      <w:bodyDiv w:val="1"/>
      <w:marLeft w:val="0"/>
      <w:marRight w:val="0"/>
      <w:marTop w:val="0"/>
      <w:marBottom w:val="0"/>
      <w:divBdr>
        <w:top w:val="none" w:sz="0" w:space="0" w:color="auto"/>
        <w:left w:val="none" w:sz="0" w:space="0" w:color="auto"/>
        <w:bottom w:val="none" w:sz="0" w:space="0" w:color="auto"/>
        <w:right w:val="none" w:sz="0" w:space="0" w:color="auto"/>
      </w:divBdr>
    </w:div>
    <w:div w:id="1565220433">
      <w:bodyDiv w:val="1"/>
      <w:marLeft w:val="0"/>
      <w:marRight w:val="0"/>
      <w:marTop w:val="0"/>
      <w:marBottom w:val="0"/>
      <w:divBdr>
        <w:top w:val="none" w:sz="0" w:space="0" w:color="auto"/>
        <w:left w:val="none" w:sz="0" w:space="0" w:color="auto"/>
        <w:bottom w:val="none" w:sz="0" w:space="0" w:color="auto"/>
        <w:right w:val="none" w:sz="0" w:space="0" w:color="auto"/>
      </w:divBdr>
    </w:div>
    <w:div w:id="1573471025">
      <w:bodyDiv w:val="1"/>
      <w:marLeft w:val="0"/>
      <w:marRight w:val="0"/>
      <w:marTop w:val="0"/>
      <w:marBottom w:val="0"/>
      <w:divBdr>
        <w:top w:val="none" w:sz="0" w:space="0" w:color="auto"/>
        <w:left w:val="none" w:sz="0" w:space="0" w:color="auto"/>
        <w:bottom w:val="none" w:sz="0" w:space="0" w:color="auto"/>
        <w:right w:val="none" w:sz="0" w:space="0" w:color="auto"/>
      </w:divBdr>
    </w:div>
    <w:div w:id="1580335345">
      <w:bodyDiv w:val="1"/>
      <w:marLeft w:val="0"/>
      <w:marRight w:val="0"/>
      <w:marTop w:val="0"/>
      <w:marBottom w:val="0"/>
      <w:divBdr>
        <w:top w:val="none" w:sz="0" w:space="0" w:color="auto"/>
        <w:left w:val="none" w:sz="0" w:space="0" w:color="auto"/>
        <w:bottom w:val="none" w:sz="0" w:space="0" w:color="auto"/>
        <w:right w:val="none" w:sz="0" w:space="0" w:color="auto"/>
      </w:divBdr>
    </w:div>
    <w:div w:id="1600790682">
      <w:bodyDiv w:val="1"/>
      <w:marLeft w:val="0"/>
      <w:marRight w:val="0"/>
      <w:marTop w:val="0"/>
      <w:marBottom w:val="0"/>
      <w:divBdr>
        <w:top w:val="none" w:sz="0" w:space="0" w:color="auto"/>
        <w:left w:val="none" w:sz="0" w:space="0" w:color="auto"/>
        <w:bottom w:val="none" w:sz="0" w:space="0" w:color="auto"/>
        <w:right w:val="none" w:sz="0" w:space="0" w:color="auto"/>
      </w:divBdr>
    </w:div>
    <w:div w:id="1615016917">
      <w:bodyDiv w:val="1"/>
      <w:marLeft w:val="0"/>
      <w:marRight w:val="0"/>
      <w:marTop w:val="0"/>
      <w:marBottom w:val="0"/>
      <w:divBdr>
        <w:top w:val="none" w:sz="0" w:space="0" w:color="auto"/>
        <w:left w:val="none" w:sz="0" w:space="0" w:color="auto"/>
        <w:bottom w:val="none" w:sz="0" w:space="0" w:color="auto"/>
        <w:right w:val="none" w:sz="0" w:space="0" w:color="auto"/>
      </w:divBdr>
    </w:div>
    <w:div w:id="1619295752">
      <w:bodyDiv w:val="1"/>
      <w:marLeft w:val="0"/>
      <w:marRight w:val="0"/>
      <w:marTop w:val="0"/>
      <w:marBottom w:val="0"/>
      <w:divBdr>
        <w:top w:val="none" w:sz="0" w:space="0" w:color="auto"/>
        <w:left w:val="none" w:sz="0" w:space="0" w:color="auto"/>
        <w:bottom w:val="none" w:sz="0" w:space="0" w:color="auto"/>
        <w:right w:val="none" w:sz="0" w:space="0" w:color="auto"/>
      </w:divBdr>
    </w:div>
    <w:div w:id="1724327823">
      <w:bodyDiv w:val="1"/>
      <w:marLeft w:val="0"/>
      <w:marRight w:val="0"/>
      <w:marTop w:val="0"/>
      <w:marBottom w:val="0"/>
      <w:divBdr>
        <w:top w:val="none" w:sz="0" w:space="0" w:color="auto"/>
        <w:left w:val="none" w:sz="0" w:space="0" w:color="auto"/>
        <w:bottom w:val="none" w:sz="0" w:space="0" w:color="auto"/>
        <w:right w:val="none" w:sz="0" w:space="0" w:color="auto"/>
      </w:divBdr>
    </w:div>
    <w:div w:id="1793934190">
      <w:bodyDiv w:val="1"/>
      <w:marLeft w:val="0"/>
      <w:marRight w:val="0"/>
      <w:marTop w:val="0"/>
      <w:marBottom w:val="0"/>
      <w:divBdr>
        <w:top w:val="none" w:sz="0" w:space="0" w:color="auto"/>
        <w:left w:val="none" w:sz="0" w:space="0" w:color="auto"/>
        <w:bottom w:val="none" w:sz="0" w:space="0" w:color="auto"/>
        <w:right w:val="none" w:sz="0" w:space="0" w:color="auto"/>
      </w:divBdr>
    </w:div>
    <w:div w:id="1818646364">
      <w:bodyDiv w:val="1"/>
      <w:marLeft w:val="0"/>
      <w:marRight w:val="0"/>
      <w:marTop w:val="0"/>
      <w:marBottom w:val="0"/>
      <w:divBdr>
        <w:top w:val="none" w:sz="0" w:space="0" w:color="auto"/>
        <w:left w:val="none" w:sz="0" w:space="0" w:color="auto"/>
        <w:bottom w:val="none" w:sz="0" w:space="0" w:color="auto"/>
        <w:right w:val="none" w:sz="0" w:space="0" w:color="auto"/>
      </w:divBdr>
    </w:div>
    <w:div w:id="1895847916">
      <w:bodyDiv w:val="1"/>
      <w:marLeft w:val="0"/>
      <w:marRight w:val="0"/>
      <w:marTop w:val="0"/>
      <w:marBottom w:val="0"/>
      <w:divBdr>
        <w:top w:val="none" w:sz="0" w:space="0" w:color="auto"/>
        <w:left w:val="none" w:sz="0" w:space="0" w:color="auto"/>
        <w:bottom w:val="none" w:sz="0" w:space="0" w:color="auto"/>
        <w:right w:val="none" w:sz="0" w:space="0" w:color="auto"/>
      </w:divBdr>
    </w:div>
    <w:div w:id="1973903858">
      <w:bodyDiv w:val="1"/>
      <w:marLeft w:val="0"/>
      <w:marRight w:val="0"/>
      <w:marTop w:val="0"/>
      <w:marBottom w:val="0"/>
      <w:divBdr>
        <w:top w:val="none" w:sz="0" w:space="0" w:color="auto"/>
        <w:left w:val="none" w:sz="0" w:space="0" w:color="auto"/>
        <w:bottom w:val="none" w:sz="0" w:space="0" w:color="auto"/>
        <w:right w:val="none" w:sz="0" w:space="0" w:color="auto"/>
      </w:divBdr>
    </w:div>
    <w:div w:id="2020235033">
      <w:bodyDiv w:val="1"/>
      <w:marLeft w:val="0"/>
      <w:marRight w:val="0"/>
      <w:marTop w:val="0"/>
      <w:marBottom w:val="0"/>
      <w:divBdr>
        <w:top w:val="none" w:sz="0" w:space="0" w:color="auto"/>
        <w:left w:val="none" w:sz="0" w:space="0" w:color="auto"/>
        <w:bottom w:val="none" w:sz="0" w:space="0" w:color="auto"/>
        <w:right w:val="none" w:sz="0" w:space="0" w:color="auto"/>
      </w:divBdr>
    </w:div>
    <w:div w:id="2025784456">
      <w:bodyDiv w:val="1"/>
      <w:marLeft w:val="0"/>
      <w:marRight w:val="0"/>
      <w:marTop w:val="0"/>
      <w:marBottom w:val="0"/>
      <w:divBdr>
        <w:top w:val="none" w:sz="0" w:space="0" w:color="auto"/>
        <w:left w:val="none" w:sz="0" w:space="0" w:color="auto"/>
        <w:bottom w:val="none" w:sz="0" w:space="0" w:color="auto"/>
        <w:right w:val="none" w:sz="0" w:space="0" w:color="auto"/>
      </w:divBdr>
    </w:div>
    <w:div w:id="2104299185">
      <w:bodyDiv w:val="1"/>
      <w:marLeft w:val="0"/>
      <w:marRight w:val="0"/>
      <w:marTop w:val="0"/>
      <w:marBottom w:val="0"/>
      <w:divBdr>
        <w:top w:val="none" w:sz="0" w:space="0" w:color="auto"/>
        <w:left w:val="none" w:sz="0" w:space="0" w:color="auto"/>
        <w:bottom w:val="none" w:sz="0" w:space="0" w:color="auto"/>
        <w:right w:val="none" w:sz="0" w:space="0" w:color="auto"/>
      </w:divBdr>
    </w:div>
    <w:div w:id="2120178922">
      <w:bodyDiv w:val="1"/>
      <w:marLeft w:val="0"/>
      <w:marRight w:val="0"/>
      <w:marTop w:val="0"/>
      <w:marBottom w:val="0"/>
      <w:divBdr>
        <w:top w:val="none" w:sz="0" w:space="0" w:color="auto"/>
        <w:left w:val="none" w:sz="0" w:space="0" w:color="auto"/>
        <w:bottom w:val="none" w:sz="0" w:space="0" w:color="auto"/>
        <w:right w:val="none" w:sz="0" w:space="0" w:color="auto"/>
      </w:divBdr>
    </w:div>
    <w:div w:id="2127188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A958A-070D-4D5A-8093-16A26AC4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4235</Words>
  <Characters>23293</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Jaky</dc:creator>
  <cp:lastModifiedBy>MIRANDA VIQUEZ VICTOR ALFONSO</cp:lastModifiedBy>
  <cp:revision>10</cp:revision>
  <dcterms:created xsi:type="dcterms:W3CDTF">2023-07-27T19:11:00Z</dcterms:created>
  <dcterms:modified xsi:type="dcterms:W3CDTF">2023-07-27T19:33:00Z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4be34-365a-4a68-b9fb-75c1b6874315_Enabled">
    <vt:lpwstr>true</vt:lpwstr>
  </property>
  <property fmtid="{D5CDD505-2E9C-101B-9397-08002B2CF9AE}" pid="3" name="MSIP_Label_b8b4be34-365a-4a68-b9fb-75c1b6874315_SetDate">
    <vt:lpwstr>2023-07-21T00:53:58Z</vt:lpwstr>
  </property>
  <property fmtid="{D5CDD505-2E9C-101B-9397-08002B2CF9AE}" pid="4" name="MSIP_Label_b8b4be34-365a-4a68-b9fb-75c1b6874315_Method">
    <vt:lpwstr>Standard</vt:lpwstr>
  </property>
  <property fmtid="{D5CDD505-2E9C-101B-9397-08002B2CF9AE}" pid="5" name="MSIP_Label_b8b4be34-365a-4a68-b9fb-75c1b6874315_Name">
    <vt:lpwstr>b8b4be34-365a-4a68-b9fb-75c1b6874315</vt:lpwstr>
  </property>
  <property fmtid="{D5CDD505-2E9C-101B-9397-08002B2CF9AE}" pid="6" name="MSIP_Label_b8b4be34-365a-4a68-b9fb-75c1b6874315_SiteId">
    <vt:lpwstr>618d0a45-25a6-4618-9f80-8f70a435ee52</vt:lpwstr>
  </property>
  <property fmtid="{D5CDD505-2E9C-101B-9397-08002B2CF9AE}" pid="7" name="MSIP_Label_b8b4be34-365a-4a68-b9fb-75c1b6874315_ActionId">
    <vt:lpwstr>1bb3c737-60bb-404c-99ca-d92a78bc1edc</vt:lpwstr>
  </property>
  <property fmtid="{D5CDD505-2E9C-101B-9397-08002B2CF9AE}" pid="8" name="MSIP_Label_b8b4be34-365a-4a68-b9fb-75c1b6874315_ContentBits">
    <vt:lpwstr>2</vt:lpwstr>
  </property>
</Properties>
</file>